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C6" w:rsidRDefault="00E731C6">
      <w:pPr>
        <w:spacing w:line="560" w:lineRule="exact"/>
        <w:rPr>
          <w:rFonts w:eastAsia="方正仿宋简体"/>
          <w:kern w:val="0"/>
          <w:szCs w:val="21"/>
        </w:rPr>
      </w:pPr>
      <w:r>
        <w:rPr>
          <w:rFonts w:eastAsia="方正仿宋简体" w:hint="eastAsia"/>
          <w:kern w:val="0"/>
          <w:szCs w:val="21"/>
        </w:rPr>
        <w:t>宁南县地处四川省凉山彝族自治州东南部，气候宜人，光热资源极为丰富，被蚕桑专家誉为</w:t>
      </w:r>
      <w:r>
        <w:rPr>
          <w:rFonts w:eastAsia="方正仿宋简体"/>
          <w:kern w:val="0"/>
          <w:szCs w:val="21"/>
        </w:rPr>
        <w:t>“</w:t>
      </w:r>
      <w:r>
        <w:rPr>
          <w:rFonts w:eastAsia="方正仿宋简体" w:hint="eastAsia"/>
          <w:kern w:val="0"/>
          <w:szCs w:val="21"/>
        </w:rPr>
        <w:t>发展蚕桑不可多得的一块宝地</w:t>
      </w:r>
      <w:r>
        <w:rPr>
          <w:rFonts w:eastAsia="方正仿宋简体"/>
          <w:kern w:val="0"/>
          <w:szCs w:val="21"/>
        </w:rPr>
        <w:t>”</w:t>
      </w:r>
      <w:r>
        <w:rPr>
          <w:rFonts w:eastAsia="方正仿宋简体" w:hint="eastAsia"/>
          <w:kern w:val="0"/>
          <w:szCs w:val="21"/>
        </w:rPr>
        <w:t>。</w:t>
      </w:r>
      <w:r>
        <w:rPr>
          <w:rFonts w:eastAsia="方正仿宋简体" w:hint="eastAsia"/>
          <w:szCs w:val="21"/>
        </w:rPr>
        <w:t>本文使用中国纤维检验局桑蚕干茧公证检验数据，结合宁南县发展情况，对宁南县桑蚕茧质量进行分析，并提出浅见，希冀为县域产业发展尽绵薄之力。</w:t>
      </w:r>
    </w:p>
    <w:p w:rsidR="00E731C6" w:rsidRDefault="00E731C6">
      <w:pPr>
        <w:spacing w:line="240" w:lineRule="atLeast"/>
        <w:jc w:val="center"/>
        <w:rPr>
          <w:b/>
          <w:bCs/>
          <w:sz w:val="36"/>
          <w:szCs w:val="36"/>
        </w:rPr>
      </w:pPr>
    </w:p>
    <w:p w:rsidR="00E731C6" w:rsidRDefault="00E731C6">
      <w:pPr>
        <w:spacing w:line="240" w:lineRule="atLeast"/>
        <w:jc w:val="center"/>
        <w:rPr>
          <w:b/>
          <w:sz w:val="28"/>
          <w:szCs w:val="28"/>
        </w:rPr>
      </w:pPr>
      <w:r>
        <w:rPr>
          <w:rFonts w:hint="eastAsia"/>
          <w:b/>
          <w:bCs/>
          <w:sz w:val="36"/>
          <w:szCs w:val="36"/>
        </w:rPr>
        <w:t>“中国桑蚕之乡”</w:t>
      </w:r>
      <w:r>
        <w:rPr>
          <w:b/>
          <w:bCs/>
          <w:sz w:val="36"/>
          <w:szCs w:val="36"/>
        </w:rPr>
        <w:t>——</w:t>
      </w:r>
      <w:r>
        <w:rPr>
          <w:rFonts w:hint="eastAsia"/>
          <w:b/>
          <w:bCs/>
          <w:sz w:val="36"/>
          <w:szCs w:val="36"/>
        </w:rPr>
        <w:t>宁南县桑蚕茧质量分析</w:t>
      </w:r>
    </w:p>
    <w:p w:rsidR="00E731C6" w:rsidRDefault="00E731C6">
      <w:pPr>
        <w:rPr>
          <w:rFonts w:ascii="宋体" w:cs="宋体"/>
          <w:sz w:val="28"/>
          <w:szCs w:val="28"/>
        </w:rPr>
      </w:pPr>
    </w:p>
    <w:p w:rsidR="00E731C6" w:rsidRDefault="00E731C6">
      <w:pPr>
        <w:rPr>
          <w:rFonts w:ascii="宋体" w:cs="宋体"/>
          <w:sz w:val="28"/>
          <w:szCs w:val="28"/>
        </w:rPr>
      </w:pPr>
    </w:p>
    <w:p w:rsidR="00E731C6" w:rsidRDefault="00E731C6" w:rsidP="001C71B1">
      <w:pPr>
        <w:ind w:firstLineChars="200" w:firstLine="31680"/>
        <w:rPr>
          <w:rFonts w:ascii="宋体" w:cs="宋体"/>
          <w:sz w:val="28"/>
          <w:szCs w:val="28"/>
        </w:rPr>
      </w:pPr>
      <w:r>
        <w:rPr>
          <w:rFonts w:ascii="宋体" w:hAnsi="宋体" w:cs="宋体" w:hint="eastAsia"/>
          <w:sz w:val="28"/>
          <w:szCs w:val="28"/>
        </w:rPr>
        <w:t>四川省凉山彝族自治州宁南县面积</w:t>
      </w:r>
      <w:r>
        <w:rPr>
          <w:rFonts w:ascii="宋体" w:hAnsi="宋体" w:cs="宋体"/>
          <w:sz w:val="28"/>
          <w:szCs w:val="28"/>
        </w:rPr>
        <w:t>1670</w:t>
      </w:r>
      <w:r>
        <w:rPr>
          <w:rFonts w:ascii="宋体" w:hAnsi="宋体" w:cs="宋体" w:hint="eastAsia"/>
          <w:sz w:val="28"/>
          <w:szCs w:val="28"/>
        </w:rPr>
        <w:t>平方公里，人口</w:t>
      </w:r>
      <w:r>
        <w:rPr>
          <w:rFonts w:ascii="宋体" w:hAnsi="宋体" w:cs="宋体"/>
          <w:sz w:val="28"/>
          <w:szCs w:val="28"/>
        </w:rPr>
        <w:t>20</w:t>
      </w:r>
      <w:r>
        <w:rPr>
          <w:rFonts w:ascii="宋体" w:hAnsi="宋体" w:cs="宋体" w:hint="eastAsia"/>
          <w:sz w:val="28"/>
          <w:szCs w:val="28"/>
        </w:rPr>
        <w:t>万人，辖</w:t>
      </w:r>
      <w:r>
        <w:rPr>
          <w:rFonts w:ascii="宋体" w:hAnsi="宋体" w:cs="宋体"/>
          <w:sz w:val="28"/>
          <w:szCs w:val="28"/>
        </w:rPr>
        <w:t>25</w:t>
      </w:r>
      <w:r>
        <w:rPr>
          <w:rFonts w:ascii="宋体" w:hAnsi="宋体" w:cs="宋体" w:hint="eastAsia"/>
          <w:sz w:val="28"/>
          <w:szCs w:val="28"/>
        </w:rPr>
        <w:t>个乡镇，地形以山地为主，气候随山地海拔高度不同而变化，由于立体气候特征明显并邻近金沙江，宁南县光、水、热资源丰富，适宜桑、蚕等动植物的种植繁衍，是我国优质蚕桑生产基地，先后荣获“中国蚕桑之乡”、“全省农民增收工作先进县”等荣誉称号，并先后被评为</w:t>
      </w:r>
      <w:r>
        <w:rPr>
          <w:rFonts w:ascii="宋体" w:cs="宋体" w:hint="eastAsia"/>
          <w:sz w:val="28"/>
          <w:szCs w:val="28"/>
        </w:rPr>
        <w:t>“</w:t>
      </w:r>
      <w:r>
        <w:rPr>
          <w:rFonts w:ascii="宋体" w:hAnsi="宋体" w:cs="宋体" w:hint="eastAsia"/>
          <w:sz w:val="28"/>
          <w:szCs w:val="28"/>
        </w:rPr>
        <w:t>国家级农业标准化优质桑蚕茧示范县</w:t>
      </w:r>
      <w:r>
        <w:rPr>
          <w:rFonts w:ascii="宋体" w:cs="宋体" w:hint="eastAsia"/>
          <w:sz w:val="28"/>
          <w:szCs w:val="28"/>
        </w:rPr>
        <w:t>”</w:t>
      </w:r>
      <w:r>
        <w:rPr>
          <w:rFonts w:ascii="宋体" w:hAnsi="宋体" w:cs="宋体" w:hint="eastAsia"/>
          <w:sz w:val="28"/>
          <w:szCs w:val="28"/>
        </w:rPr>
        <w:t>、商务部</w:t>
      </w:r>
      <w:r>
        <w:rPr>
          <w:rFonts w:ascii="宋体" w:cs="宋体" w:hint="eastAsia"/>
          <w:sz w:val="28"/>
          <w:szCs w:val="28"/>
        </w:rPr>
        <w:t>“</w:t>
      </w:r>
      <w:r>
        <w:rPr>
          <w:rFonts w:ascii="宋体" w:hAnsi="宋体" w:cs="宋体" w:hint="eastAsia"/>
          <w:sz w:val="28"/>
          <w:szCs w:val="28"/>
        </w:rPr>
        <w:t>东桑西移</w:t>
      </w:r>
      <w:r>
        <w:rPr>
          <w:rFonts w:ascii="宋体" w:cs="宋体" w:hint="eastAsia"/>
          <w:sz w:val="28"/>
          <w:szCs w:val="28"/>
        </w:rPr>
        <w:t>”</w:t>
      </w:r>
      <w:r>
        <w:rPr>
          <w:rFonts w:ascii="宋体" w:hAnsi="宋体" w:cs="宋体" w:hint="eastAsia"/>
          <w:sz w:val="28"/>
          <w:szCs w:val="28"/>
        </w:rPr>
        <w:t>工程首批实施县和</w:t>
      </w:r>
      <w:r>
        <w:rPr>
          <w:rFonts w:ascii="宋体" w:cs="宋体" w:hint="eastAsia"/>
          <w:sz w:val="28"/>
          <w:szCs w:val="28"/>
        </w:rPr>
        <w:t>“</w:t>
      </w:r>
      <w:r>
        <w:rPr>
          <w:rFonts w:ascii="宋体" w:hAnsi="宋体" w:cs="宋体" w:hint="eastAsia"/>
          <w:sz w:val="28"/>
          <w:szCs w:val="28"/>
        </w:rPr>
        <w:t>四川省精品蚕业标准化示范区</w:t>
      </w:r>
      <w:r>
        <w:rPr>
          <w:rFonts w:ascii="宋体" w:cs="宋体" w:hint="eastAsia"/>
          <w:sz w:val="28"/>
          <w:szCs w:val="28"/>
        </w:rPr>
        <w:t>”</w:t>
      </w:r>
      <w:r>
        <w:rPr>
          <w:rFonts w:ascii="宋体" w:hAnsi="宋体" w:cs="宋体" w:hint="eastAsia"/>
          <w:sz w:val="28"/>
          <w:szCs w:val="28"/>
        </w:rPr>
        <w:t>，宁南县已成为四川蚕业，乃至我国茧丝行业的一颗璀璨明珠。</w:t>
      </w:r>
      <w:r>
        <w:rPr>
          <w:rFonts w:ascii="宋体" w:cs="宋体"/>
          <w:sz w:val="28"/>
          <w:szCs w:val="28"/>
        </w:rPr>
        <w:t> </w:t>
      </w:r>
    </w:p>
    <w:p w:rsidR="00E731C6" w:rsidRDefault="00E731C6">
      <w:pPr>
        <w:spacing w:line="240" w:lineRule="atLeast"/>
        <w:rPr>
          <w:rFonts w:ascii="Arial" w:hAnsi="Arial" w:cs="Arial"/>
          <w:sz w:val="28"/>
          <w:szCs w:val="21"/>
          <w:shd w:val="clear" w:color="auto" w:fill="FFFFFF"/>
        </w:rPr>
      </w:pPr>
      <w:r>
        <w:rPr>
          <w:rFonts w:ascii="Arial" w:hAnsi="Arial" w:cs="Arial"/>
          <w:sz w:val="28"/>
          <w:szCs w:val="21"/>
          <w:shd w:val="clear" w:color="auto" w:fill="FFFFFF"/>
        </w:rPr>
        <w:t xml:space="preserve">   </w:t>
      </w:r>
      <w:r>
        <w:rPr>
          <w:rFonts w:ascii="Arial" w:hAnsi="Arial" w:cs="Arial"/>
          <w:b/>
          <w:bCs/>
          <w:sz w:val="28"/>
          <w:szCs w:val="21"/>
          <w:shd w:val="clear" w:color="auto" w:fill="FFFFFF"/>
        </w:rPr>
        <w:t xml:space="preserve"> </w:t>
      </w:r>
      <w:r>
        <w:rPr>
          <w:rFonts w:ascii="Arial" w:hAnsi="Arial" w:cs="Arial" w:hint="eastAsia"/>
          <w:b/>
          <w:bCs/>
          <w:sz w:val="28"/>
          <w:szCs w:val="21"/>
          <w:shd w:val="clear" w:color="auto" w:fill="FFFFFF"/>
        </w:rPr>
        <w:t>一、宁南县蚕桑发展情况</w:t>
      </w:r>
    </w:p>
    <w:p w:rsidR="00E731C6" w:rsidRDefault="00E731C6" w:rsidP="001C71B1">
      <w:pPr>
        <w:ind w:firstLineChars="200" w:firstLine="31680"/>
        <w:rPr>
          <w:rFonts w:ascii="宋体" w:cs="宋体"/>
          <w:sz w:val="28"/>
          <w:szCs w:val="28"/>
        </w:rPr>
      </w:pPr>
      <w:r>
        <w:rPr>
          <w:rFonts w:ascii="宋体" w:hAnsi="宋体" w:cs="宋体" w:hint="eastAsia"/>
          <w:sz w:val="28"/>
          <w:szCs w:val="28"/>
        </w:rPr>
        <w:t>凭借优越的自然资源，宁南县坚定不移地抓蚕桑产业发展，不断加大扶持力度，不断探索技术创新，使得蚕桑产业成为宁南县第一富民产业。自</w:t>
      </w:r>
      <w:r>
        <w:rPr>
          <w:rFonts w:ascii="宋体" w:hAnsi="宋体" w:cs="宋体"/>
          <w:sz w:val="28"/>
          <w:szCs w:val="28"/>
        </w:rPr>
        <w:t>2011</w:t>
      </w:r>
      <w:r>
        <w:rPr>
          <w:rFonts w:ascii="宋体" w:hAnsi="宋体" w:cs="宋体" w:hint="eastAsia"/>
          <w:sz w:val="28"/>
          <w:szCs w:val="28"/>
        </w:rPr>
        <w:t>以来，宁南县累计投入近亿元用于栽桑、育苗、基础设施建设、科技推广等</w:t>
      </w:r>
      <w:r>
        <w:rPr>
          <w:rFonts w:ascii="宋体" w:hAnsi="宋体" w:cs="宋体"/>
          <w:sz w:val="28"/>
          <w:szCs w:val="28"/>
        </w:rPr>
        <w:t>13</w:t>
      </w:r>
      <w:r>
        <w:rPr>
          <w:rFonts w:ascii="宋体" w:hAnsi="宋体" w:cs="宋体" w:hint="eastAsia"/>
          <w:sz w:val="28"/>
          <w:szCs w:val="28"/>
        </w:rPr>
        <w:t>个方面的扶持补助，累计完成育苗</w:t>
      </w:r>
      <w:r>
        <w:rPr>
          <w:rFonts w:ascii="宋体" w:hAnsi="宋体" w:cs="宋体"/>
          <w:sz w:val="28"/>
          <w:szCs w:val="28"/>
        </w:rPr>
        <w:t>2200</w:t>
      </w:r>
      <w:r>
        <w:rPr>
          <w:rFonts w:ascii="宋体" w:hAnsi="宋体" w:cs="宋体" w:hint="eastAsia"/>
          <w:sz w:val="28"/>
          <w:szCs w:val="28"/>
        </w:rPr>
        <w:t>余亩、栽桑</w:t>
      </w:r>
      <w:r>
        <w:rPr>
          <w:rFonts w:ascii="宋体" w:hAnsi="宋体" w:cs="宋体"/>
          <w:sz w:val="28"/>
          <w:szCs w:val="28"/>
        </w:rPr>
        <w:t>1.1</w:t>
      </w:r>
      <w:r>
        <w:rPr>
          <w:rFonts w:ascii="宋体" w:hAnsi="宋体" w:cs="宋体" w:hint="eastAsia"/>
          <w:sz w:val="28"/>
          <w:szCs w:val="28"/>
        </w:rPr>
        <w:t>亿株、嫁接</w:t>
      </w:r>
      <w:r>
        <w:rPr>
          <w:rFonts w:ascii="宋体" w:hAnsi="宋体" w:cs="宋体"/>
          <w:sz w:val="28"/>
          <w:szCs w:val="28"/>
        </w:rPr>
        <w:t>6650</w:t>
      </w:r>
      <w:r>
        <w:rPr>
          <w:rFonts w:ascii="宋体" w:hAnsi="宋体" w:cs="宋体" w:hint="eastAsia"/>
          <w:sz w:val="28"/>
          <w:szCs w:val="28"/>
        </w:rPr>
        <w:t>万株、改造和新建标准蚕房</w:t>
      </w:r>
      <w:r>
        <w:rPr>
          <w:rFonts w:ascii="宋体" w:hAnsi="宋体" w:cs="宋体"/>
          <w:sz w:val="28"/>
          <w:szCs w:val="28"/>
        </w:rPr>
        <w:t>8800</w:t>
      </w:r>
      <w:r>
        <w:rPr>
          <w:rFonts w:ascii="宋体" w:hAnsi="宋体" w:cs="宋体" w:hint="eastAsia"/>
          <w:sz w:val="28"/>
          <w:szCs w:val="28"/>
        </w:rPr>
        <w:t>余间、新建和改造共育室</w:t>
      </w:r>
      <w:r>
        <w:rPr>
          <w:rFonts w:ascii="宋体" w:hAnsi="宋体" w:cs="宋体"/>
          <w:sz w:val="28"/>
          <w:szCs w:val="28"/>
        </w:rPr>
        <w:t>750</w:t>
      </w:r>
      <w:r>
        <w:rPr>
          <w:rFonts w:ascii="宋体" w:hAnsi="宋体" w:cs="宋体" w:hint="eastAsia"/>
          <w:sz w:val="28"/>
          <w:szCs w:val="28"/>
        </w:rPr>
        <w:t>余间、推广省力蚕台</w:t>
      </w:r>
      <w:r>
        <w:rPr>
          <w:rFonts w:ascii="宋体" w:hAnsi="宋体" w:cs="宋体"/>
          <w:sz w:val="28"/>
          <w:szCs w:val="28"/>
        </w:rPr>
        <w:t>7831</w:t>
      </w:r>
      <w:r>
        <w:rPr>
          <w:rFonts w:ascii="宋体" w:hAnsi="宋体" w:cs="宋体" w:hint="eastAsia"/>
          <w:sz w:val="28"/>
          <w:szCs w:val="28"/>
        </w:rPr>
        <w:t>万套。至</w:t>
      </w:r>
      <w:r>
        <w:rPr>
          <w:rFonts w:ascii="宋体" w:hAnsi="宋体" w:cs="宋体"/>
          <w:sz w:val="28"/>
          <w:szCs w:val="28"/>
        </w:rPr>
        <w:t>2015</w:t>
      </w:r>
      <w:r>
        <w:rPr>
          <w:rFonts w:ascii="宋体" w:hAnsi="宋体" w:cs="宋体" w:hint="eastAsia"/>
          <w:sz w:val="28"/>
          <w:szCs w:val="28"/>
        </w:rPr>
        <w:t>年，全县拥有桑园</w:t>
      </w:r>
      <w:r>
        <w:rPr>
          <w:rFonts w:ascii="宋体" w:hAnsi="宋体" w:cs="宋体"/>
          <w:sz w:val="28"/>
          <w:szCs w:val="28"/>
        </w:rPr>
        <w:t>23</w:t>
      </w:r>
      <w:r>
        <w:rPr>
          <w:rFonts w:ascii="宋体" w:hAnsi="宋体" w:cs="宋体" w:hint="eastAsia"/>
          <w:sz w:val="28"/>
          <w:szCs w:val="28"/>
        </w:rPr>
        <w:t>万亩，年养蚕</w:t>
      </w:r>
      <w:r>
        <w:rPr>
          <w:rFonts w:ascii="宋体" w:hAnsi="宋体" w:cs="宋体"/>
          <w:sz w:val="28"/>
          <w:szCs w:val="28"/>
        </w:rPr>
        <w:t>28.08</w:t>
      </w:r>
      <w:r>
        <w:rPr>
          <w:rFonts w:ascii="宋体" w:hAnsi="宋体" w:cs="宋体" w:hint="eastAsia"/>
          <w:sz w:val="28"/>
          <w:szCs w:val="28"/>
        </w:rPr>
        <w:t>万张，产茧</w:t>
      </w:r>
      <w:r>
        <w:rPr>
          <w:rFonts w:ascii="宋体" w:hAnsi="宋体" w:cs="宋体"/>
          <w:sz w:val="28"/>
          <w:szCs w:val="28"/>
        </w:rPr>
        <w:t>25.72</w:t>
      </w:r>
      <w:r>
        <w:rPr>
          <w:rFonts w:ascii="宋体" w:hAnsi="宋体" w:cs="宋体" w:hint="eastAsia"/>
          <w:sz w:val="28"/>
          <w:szCs w:val="28"/>
        </w:rPr>
        <w:t>万担，标准化大蚕房达到</w:t>
      </w:r>
      <w:r>
        <w:rPr>
          <w:rFonts w:ascii="宋体" w:hAnsi="宋体" w:cs="宋体"/>
          <w:sz w:val="28"/>
          <w:szCs w:val="28"/>
        </w:rPr>
        <w:t>56700</w:t>
      </w:r>
      <w:r>
        <w:rPr>
          <w:rFonts w:ascii="宋体" w:hAnsi="宋体" w:cs="宋体" w:hint="eastAsia"/>
          <w:sz w:val="28"/>
          <w:szCs w:val="28"/>
        </w:rPr>
        <w:t>间，共育室达到</w:t>
      </w:r>
      <w:r>
        <w:rPr>
          <w:rFonts w:ascii="宋体" w:hAnsi="宋体" w:cs="宋体"/>
          <w:sz w:val="28"/>
          <w:szCs w:val="28"/>
        </w:rPr>
        <w:t>3450</w:t>
      </w:r>
      <w:r>
        <w:rPr>
          <w:rFonts w:ascii="宋体" w:hAnsi="宋体" w:cs="宋体" w:hint="eastAsia"/>
          <w:sz w:val="28"/>
          <w:szCs w:val="28"/>
        </w:rPr>
        <w:t>间。养蚕区域已遍布全县</w:t>
      </w:r>
      <w:r>
        <w:rPr>
          <w:rFonts w:ascii="宋体" w:hAnsi="宋体" w:cs="宋体"/>
          <w:sz w:val="28"/>
          <w:szCs w:val="28"/>
        </w:rPr>
        <w:t>25</w:t>
      </w:r>
      <w:r>
        <w:rPr>
          <w:rFonts w:ascii="宋体" w:hAnsi="宋体" w:cs="宋体" w:hint="eastAsia"/>
          <w:sz w:val="28"/>
          <w:szCs w:val="28"/>
        </w:rPr>
        <w:t>个乡镇，带动全县</w:t>
      </w:r>
      <w:r>
        <w:rPr>
          <w:rFonts w:ascii="宋体" w:hAnsi="宋体" w:cs="宋体"/>
          <w:sz w:val="28"/>
          <w:szCs w:val="28"/>
        </w:rPr>
        <w:t>2.5</w:t>
      </w:r>
      <w:r>
        <w:rPr>
          <w:rFonts w:ascii="宋体" w:hAnsi="宋体" w:cs="宋体" w:hint="eastAsia"/>
          <w:sz w:val="28"/>
          <w:szCs w:val="28"/>
        </w:rPr>
        <w:t>万户、</w:t>
      </w:r>
      <w:r>
        <w:rPr>
          <w:rFonts w:ascii="宋体" w:hAnsi="宋体" w:cs="宋体"/>
          <w:sz w:val="28"/>
          <w:szCs w:val="28"/>
        </w:rPr>
        <w:t>10.2</w:t>
      </w:r>
      <w:r>
        <w:rPr>
          <w:rFonts w:ascii="宋体" w:hAnsi="宋体" w:cs="宋体" w:hint="eastAsia"/>
          <w:sz w:val="28"/>
          <w:szCs w:val="28"/>
        </w:rPr>
        <w:t>万农业人口从事蚕桑生产，农户养蚕收入</w:t>
      </w:r>
      <w:r>
        <w:rPr>
          <w:rFonts w:ascii="宋体" w:hAnsi="宋体" w:cs="宋体"/>
          <w:sz w:val="28"/>
          <w:szCs w:val="28"/>
        </w:rPr>
        <w:t>4.54</w:t>
      </w:r>
      <w:r>
        <w:rPr>
          <w:rFonts w:ascii="宋体" w:hAnsi="宋体" w:cs="宋体" w:hint="eastAsia"/>
          <w:sz w:val="28"/>
          <w:szCs w:val="28"/>
        </w:rPr>
        <w:t>亿元，户均养蚕收入</w:t>
      </w:r>
      <w:r>
        <w:rPr>
          <w:rFonts w:ascii="宋体" w:hAnsi="宋体" w:cs="宋体"/>
          <w:sz w:val="28"/>
          <w:szCs w:val="28"/>
        </w:rPr>
        <w:t>1.8</w:t>
      </w:r>
      <w:r>
        <w:rPr>
          <w:rFonts w:ascii="宋体" w:hAnsi="宋体" w:cs="宋体" w:hint="eastAsia"/>
          <w:sz w:val="28"/>
          <w:szCs w:val="28"/>
        </w:rPr>
        <w:t>万元，农户年养蚕收入最高的达到</w:t>
      </w:r>
      <w:r>
        <w:rPr>
          <w:rFonts w:ascii="宋体" w:hAnsi="宋体" w:cs="宋体"/>
          <w:sz w:val="28"/>
          <w:szCs w:val="28"/>
        </w:rPr>
        <w:t>42</w:t>
      </w:r>
      <w:r>
        <w:rPr>
          <w:rFonts w:ascii="宋体" w:hAnsi="宋体" w:cs="宋体" w:hint="eastAsia"/>
          <w:sz w:val="28"/>
          <w:szCs w:val="28"/>
        </w:rPr>
        <w:t>万余元。</w:t>
      </w:r>
    </w:p>
    <w:p w:rsidR="00E731C6" w:rsidRDefault="00E731C6" w:rsidP="001C71B1">
      <w:pPr>
        <w:ind w:firstLineChars="200" w:firstLine="31680"/>
        <w:rPr>
          <w:rFonts w:ascii="宋体" w:cs="宋体"/>
          <w:sz w:val="28"/>
          <w:szCs w:val="28"/>
        </w:rPr>
      </w:pPr>
      <w:r>
        <w:rPr>
          <w:rFonts w:ascii="宋体" w:hAnsi="宋体" w:cs="宋体" w:hint="eastAsia"/>
          <w:sz w:val="28"/>
          <w:szCs w:val="28"/>
        </w:rPr>
        <w:t>（一）独具特色的组织管理体系</w:t>
      </w:r>
      <w:r>
        <w:rPr>
          <w:rFonts w:ascii="宋体" w:cs="宋体"/>
          <w:sz w:val="28"/>
          <w:szCs w:val="28"/>
        </w:rPr>
        <w:t> </w:t>
      </w:r>
      <w:r>
        <w:rPr>
          <w:rFonts w:ascii="宋体" w:cs="宋体"/>
          <w:sz w:val="28"/>
          <w:szCs w:val="28"/>
        </w:rPr>
        <w:br/>
      </w:r>
      <w:r>
        <w:rPr>
          <w:rFonts w:ascii="宋体" w:hAnsi="宋体" w:cs="宋体" w:hint="eastAsia"/>
          <w:sz w:val="28"/>
          <w:szCs w:val="28"/>
        </w:rPr>
        <w:t xml:space="preserve">　　宁南县按照“确定一个产业，培育一个龙头，制定一套标准，富裕一方百姓”的发展思路，成立了以县领导为组长，商务、财政、蚕业等部门负责人为成员的县蚕业富民工程领导小组，统一指挥、协调全县桑蚕生产、蚕茧收购和加工销售全过程，县蚕业富民工程领导小组充分利用政府调控优势，组织形成了</w:t>
      </w:r>
      <w:r>
        <w:rPr>
          <w:rFonts w:ascii="宋体" w:cs="宋体" w:hint="eastAsia"/>
          <w:sz w:val="28"/>
          <w:szCs w:val="28"/>
        </w:rPr>
        <w:t>“</w:t>
      </w:r>
      <w:r>
        <w:rPr>
          <w:rFonts w:ascii="宋体" w:hAnsi="宋体" w:cs="宋体" w:hint="eastAsia"/>
          <w:sz w:val="28"/>
          <w:szCs w:val="28"/>
        </w:rPr>
        <w:t>县蚕业领导小组为核心指挥系统，县蚕业部门为技术指导部门，乡镇蚕桑辅导员为专职技术骨干，村组中心技术员和共育室为常规技术力量</w:t>
      </w:r>
      <w:r>
        <w:rPr>
          <w:rFonts w:ascii="宋体" w:cs="宋体" w:hint="eastAsia"/>
          <w:sz w:val="28"/>
          <w:szCs w:val="28"/>
        </w:rPr>
        <w:t>”</w:t>
      </w:r>
      <w:r>
        <w:rPr>
          <w:rFonts w:ascii="宋体" w:hAnsi="宋体" w:cs="宋体" w:hint="eastAsia"/>
          <w:sz w:val="28"/>
          <w:szCs w:val="28"/>
        </w:rPr>
        <w:t xml:space="preserve">的行政指挥体系和技术服务网络，各职能部门和团体组织各负其责、各司其职、通力合作，形成了桑、蚕、种、茧、丝一体化的蚕业管理体制和农工贸一体化的现代蚕业发展格局，形成了县、乡、村、社、共育室五级技术服务网络，有效地管理和服务全县蚕桑产业发展。　</w:t>
      </w:r>
    </w:p>
    <w:p w:rsidR="00E731C6" w:rsidRDefault="00E731C6" w:rsidP="001C71B1">
      <w:pPr>
        <w:ind w:firstLineChars="200" w:firstLine="31680"/>
        <w:rPr>
          <w:rFonts w:ascii="宋体" w:cs="宋体"/>
          <w:sz w:val="28"/>
          <w:szCs w:val="28"/>
        </w:rPr>
      </w:pPr>
      <w:r>
        <w:rPr>
          <w:rFonts w:ascii="宋体" w:hAnsi="宋体" w:cs="宋体" w:hint="eastAsia"/>
          <w:sz w:val="28"/>
          <w:szCs w:val="28"/>
        </w:rPr>
        <w:t>（二）覆盖全面的标准管理体系</w:t>
      </w:r>
      <w:r>
        <w:rPr>
          <w:rFonts w:ascii="宋体" w:cs="宋体"/>
          <w:sz w:val="28"/>
          <w:szCs w:val="28"/>
        </w:rPr>
        <w:t> </w:t>
      </w:r>
    </w:p>
    <w:p w:rsidR="00E731C6" w:rsidRDefault="00E731C6" w:rsidP="001C71B1">
      <w:pPr>
        <w:ind w:firstLineChars="200" w:firstLine="31680"/>
        <w:rPr>
          <w:rFonts w:ascii="宋体" w:cs="宋体"/>
          <w:sz w:val="28"/>
          <w:szCs w:val="28"/>
        </w:rPr>
      </w:pPr>
      <w:r>
        <w:rPr>
          <w:rFonts w:ascii="宋体" w:hAnsi="宋体" w:cs="宋体" w:hint="eastAsia"/>
          <w:sz w:val="28"/>
          <w:szCs w:val="28"/>
        </w:rPr>
        <w:t>为确保产品质量，树立品牌形象，宁南县坚持“质量树品牌，品牌促效益”工作主线，充分发挥质监、蚕业等职能部门作用，精心总结蚕业生产各个环节的特点，制定编写了《桑蚕茧综合标准》等涵盖桑树栽植、蚕期养殖管理、桑蚕茧收购多个环节的技术标准，使企业生产标准与国家标准、行业标准、地方标准相互配套，形成具有宁南本地特色的标准体系，并在生产中进行推广落实。以</w:t>
      </w:r>
      <w:r>
        <w:rPr>
          <w:rFonts w:ascii="宋体" w:hAnsi="宋体" w:cs="宋体"/>
          <w:sz w:val="28"/>
          <w:szCs w:val="28"/>
        </w:rPr>
        <w:t>ISO</w:t>
      </w:r>
      <w:r>
        <w:rPr>
          <w:rFonts w:ascii="宋体" w:hAnsi="宋体" w:cs="宋体" w:hint="eastAsia"/>
          <w:sz w:val="28"/>
          <w:szCs w:val="28"/>
        </w:rPr>
        <w:t>质量体系管理为主线，实施科学化、精细化的管理，从干茧采购、生产加工、产品营销到售后服务，实行全过程质量跟踪监督管理。其中最具特色的是</w:t>
      </w:r>
      <w:r>
        <w:rPr>
          <w:rFonts w:ascii="宋体" w:cs="宋体" w:hint="eastAsia"/>
          <w:sz w:val="28"/>
          <w:szCs w:val="28"/>
        </w:rPr>
        <w:t>“</w:t>
      </w:r>
      <w:r>
        <w:rPr>
          <w:rFonts w:ascii="宋体" w:hAnsi="宋体" w:cs="宋体"/>
          <w:sz w:val="28"/>
          <w:szCs w:val="28"/>
        </w:rPr>
        <w:t>6215</w:t>
      </w:r>
      <w:r>
        <w:rPr>
          <w:rFonts w:ascii="宋体" w:hAnsi="宋体" w:cs="宋体" w:hint="eastAsia"/>
          <w:sz w:val="28"/>
          <w:szCs w:val="28"/>
        </w:rPr>
        <w:t>”标准套种模式，合理布局农业产业结构，充分利用土地资源，很好地解决了桑粮、桑经（经济作物）争地的矛盾，较纯粮食种植的土地每亩每年多收入一万元左右。</w:t>
      </w:r>
    </w:p>
    <w:p w:rsidR="00E731C6" w:rsidRDefault="00E731C6" w:rsidP="001C71B1">
      <w:pPr>
        <w:ind w:firstLineChars="200" w:firstLine="31680"/>
        <w:rPr>
          <w:rFonts w:ascii="宋体" w:cs="宋体"/>
          <w:sz w:val="28"/>
          <w:szCs w:val="28"/>
        </w:rPr>
      </w:pPr>
      <w:r>
        <w:rPr>
          <w:rFonts w:ascii="宋体" w:hAnsi="宋体" w:cs="宋体" w:hint="eastAsia"/>
          <w:sz w:val="28"/>
          <w:szCs w:val="28"/>
        </w:rPr>
        <w:t>（三）不断壮大的桑蚕家庭农场</w:t>
      </w:r>
    </w:p>
    <w:p w:rsidR="00E731C6" w:rsidRDefault="00E731C6" w:rsidP="001C71B1">
      <w:pPr>
        <w:ind w:firstLineChars="200" w:firstLine="31680"/>
        <w:rPr>
          <w:rFonts w:ascii="宋体" w:cs="宋体"/>
          <w:sz w:val="28"/>
          <w:szCs w:val="28"/>
        </w:rPr>
      </w:pPr>
      <w:r>
        <w:rPr>
          <w:rFonts w:ascii="宋体" w:hAnsi="宋体" w:cs="宋体" w:hint="eastAsia"/>
          <w:sz w:val="28"/>
          <w:szCs w:val="28"/>
        </w:rPr>
        <w:t>近年来，宁南将</w:t>
      </w:r>
      <w:r>
        <w:rPr>
          <w:rFonts w:ascii="宋体" w:cs="宋体" w:hint="eastAsia"/>
          <w:sz w:val="28"/>
          <w:szCs w:val="28"/>
        </w:rPr>
        <w:t>“</w:t>
      </w:r>
      <w:r>
        <w:rPr>
          <w:rFonts w:ascii="宋体" w:hAnsi="宋体" w:cs="宋体" w:hint="eastAsia"/>
          <w:sz w:val="28"/>
          <w:szCs w:val="28"/>
        </w:rPr>
        <w:t>培育蚕桑农场，发展现代蚕业</w:t>
      </w:r>
      <w:r>
        <w:rPr>
          <w:rFonts w:ascii="宋体" w:cs="宋体" w:hint="eastAsia"/>
          <w:sz w:val="28"/>
          <w:szCs w:val="28"/>
        </w:rPr>
        <w:t>”</w:t>
      </w:r>
      <w:r>
        <w:rPr>
          <w:rFonts w:ascii="宋体" w:hAnsi="宋体" w:cs="宋体" w:hint="eastAsia"/>
          <w:sz w:val="28"/>
          <w:szCs w:val="28"/>
        </w:rPr>
        <w:t>作为完善农村基本经营制度、创新农业经营体制、促进农村土地流转、发展适度规模经营和激发农村发展活力的重要途径。</w:t>
      </w:r>
      <w:r>
        <w:rPr>
          <w:rFonts w:ascii="宋体" w:hAnsi="宋体" w:cs="宋体"/>
          <w:sz w:val="28"/>
          <w:szCs w:val="28"/>
        </w:rPr>
        <w:t>25</w:t>
      </w:r>
      <w:r>
        <w:rPr>
          <w:rFonts w:ascii="宋体" w:hAnsi="宋体" w:cs="宋体" w:hint="eastAsia"/>
          <w:sz w:val="28"/>
          <w:szCs w:val="28"/>
        </w:rPr>
        <w:t>个蚕业生产乡镇大力推行专业化、集约化、规模化的蚕业生产模式，积极探索土地流转模式、整合蚕业资源，大力培育养蚕大户和养蚕专业户，逐步实现大蚕饲养从零星散户饲养向规模化和工厂化转变，推广合作社、联户经营、家庭农场等集中化养蚕模式，成功建设了一批现代蚕业家庭农场和蚕业专业合作社。截至</w:t>
      </w:r>
      <w:r>
        <w:rPr>
          <w:rFonts w:ascii="宋体" w:hAnsi="宋体" w:cs="宋体"/>
          <w:sz w:val="28"/>
          <w:szCs w:val="28"/>
        </w:rPr>
        <w:t>2015</w:t>
      </w:r>
      <w:r>
        <w:rPr>
          <w:rFonts w:ascii="宋体" w:hAnsi="宋体" w:cs="宋体" w:hint="eastAsia"/>
          <w:sz w:val="28"/>
          <w:szCs w:val="28"/>
        </w:rPr>
        <w:t>年底，全县已建成工厂化养蚕示范点</w:t>
      </w:r>
      <w:r>
        <w:rPr>
          <w:rFonts w:ascii="宋体" w:hAnsi="宋体" w:cs="宋体"/>
          <w:sz w:val="28"/>
          <w:szCs w:val="28"/>
        </w:rPr>
        <w:t>30</w:t>
      </w:r>
      <w:r>
        <w:rPr>
          <w:rFonts w:ascii="宋体" w:hAnsi="宋体" w:cs="宋体" w:hint="eastAsia"/>
          <w:sz w:val="28"/>
          <w:szCs w:val="28"/>
        </w:rPr>
        <w:t>个，培育蚕桑家庭农场</w:t>
      </w:r>
      <w:r>
        <w:rPr>
          <w:rFonts w:ascii="宋体" w:hAnsi="宋体" w:cs="宋体"/>
          <w:sz w:val="28"/>
          <w:szCs w:val="28"/>
        </w:rPr>
        <w:t>1000</w:t>
      </w:r>
      <w:r>
        <w:rPr>
          <w:rFonts w:ascii="宋体" w:hAnsi="宋体" w:cs="宋体" w:hint="eastAsia"/>
          <w:sz w:val="28"/>
          <w:szCs w:val="28"/>
        </w:rPr>
        <w:t>余户，发展年养蚕</w:t>
      </w:r>
      <w:r>
        <w:rPr>
          <w:rFonts w:ascii="宋体" w:hAnsi="宋体" w:cs="宋体"/>
          <w:sz w:val="28"/>
          <w:szCs w:val="28"/>
        </w:rPr>
        <w:t>20</w:t>
      </w:r>
      <w:r>
        <w:rPr>
          <w:rFonts w:ascii="宋体" w:hAnsi="宋体" w:cs="宋体" w:hint="eastAsia"/>
          <w:sz w:val="28"/>
          <w:szCs w:val="28"/>
        </w:rPr>
        <w:t>张以上的蚕业生产大户近</w:t>
      </w:r>
      <w:r>
        <w:rPr>
          <w:rFonts w:ascii="宋体" w:hAnsi="宋体" w:cs="宋体"/>
          <w:sz w:val="28"/>
          <w:szCs w:val="28"/>
        </w:rPr>
        <w:t>2000</w:t>
      </w:r>
      <w:r>
        <w:rPr>
          <w:rFonts w:ascii="宋体" w:hAnsi="宋体" w:cs="宋体" w:hint="eastAsia"/>
          <w:sz w:val="28"/>
          <w:szCs w:val="28"/>
        </w:rPr>
        <w:t>户；全县养蚕收入</w:t>
      </w:r>
      <w:r>
        <w:rPr>
          <w:rFonts w:ascii="宋体" w:hAnsi="宋体" w:cs="宋体"/>
          <w:sz w:val="28"/>
          <w:szCs w:val="28"/>
        </w:rPr>
        <w:t>3</w:t>
      </w:r>
      <w:r>
        <w:rPr>
          <w:rFonts w:ascii="宋体" w:hAnsi="宋体" w:cs="宋体" w:hint="eastAsia"/>
          <w:sz w:val="28"/>
          <w:szCs w:val="28"/>
        </w:rPr>
        <w:t>万元以上的养蚕大户达到</w:t>
      </w:r>
      <w:r>
        <w:rPr>
          <w:rFonts w:ascii="宋体" w:hAnsi="宋体" w:cs="宋体"/>
          <w:sz w:val="28"/>
          <w:szCs w:val="28"/>
        </w:rPr>
        <w:t>1700</w:t>
      </w:r>
      <w:r>
        <w:rPr>
          <w:rFonts w:ascii="宋体" w:hAnsi="宋体" w:cs="宋体" w:hint="eastAsia"/>
          <w:sz w:val="28"/>
          <w:szCs w:val="28"/>
        </w:rPr>
        <w:t>户，其中，养蚕收入</w:t>
      </w:r>
      <w:r>
        <w:rPr>
          <w:rFonts w:ascii="宋体" w:hAnsi="宋体" w:cs="宋体"/>
          <w:sz w:val="28"/>
          <w:szCs w:val="28"/>
        </w:rPr>
        <w:t>10</w:t>
      </w:r>
      <w:r>
        <w:rPr>
          <w:rFonts w:ascii="宋体" w:hAnsi="宋体" w:cs="宋体" w:hint="eastAsia"/>
          <w:sz w:val="28"/>
          <w:szCs w:val="28"/>
        </w:rPr>
        <w:t>万元以上的蚕业大户达到了</w:t>
      </w:r>
      <w:r>
        <w:rPr>
          <w:rFonts w:ascii="宋体" w:hAnsi="宋体" w:cs="宋体"/>
          <w:sz w:val="28"/>
          <w:szCs w:val="28"/>
        </w:rPr>
        <w:t>50</w:t>
      </w:r>
      <w:r>
        <w:rPr>
          <w:rFonts w:ascii="宋体" w:hAnsi="宋体" w:cs="宋体" w:hint="eastAsia"/>
          <w:sz w:val="28"/>
          <w:szCs w:val="28"/>
        </w:rPr>
        <w:t>多户，其中，张连云蚕桑养殖家庭农场被四川省农业厅评为</w:t>
      </w:r>
      <w:r>
        <w:rPr>
          <w:rFonts w:ascii="宋体" w:hAnsi="宋体" w:cs="宋体"/>
          <w:sz w:val="28"/>
          <w:szCs w:val="28"/>
        </w:rPr>
        <w:t>2016</w:t>
      </w:r>
      <w:r>
        <w:rPr>
          <w:rFonts w:ascii="宋体" w:hAnsi="宋体" w:cs="宋体" w:hint="eastAsia"/>
          <w:sz w:val="28"/>
          <w:szCs w:val="28"/>
        </w:rPr>
        <w:t>年首批家庭农场省级示范场。</w:t>
      </w:r>
    </w:p>
    <w:p w:rsidR="00E731C6" w:rsidRDefault="00E731C6" w:rsidP="001C71B1">
      <w:pPr>
        <w:ind w:firstLineChars="200" w:firstLine="31680"/>
        <w:rPr>
          <w:rFonts w:ascii="宋体" w:cs="宋体"/>
          <w:sz w:val="28"/>
          <w:szCs w:val="28"/>
        </w:rPr>
      </w:pPr>
      <w:r>
        <w:rPr>
          <w:rFonts w:ascii="宋体" w:hAnsi="宋体" w:cs="宋体" w:hint="eastAsia"/>
          <w:sz w:val="28"/>
          <w:szCs w:val="28"/>
        </w:rPr>
        <w:t>（四）提质增效的现代养蚕技术</w:t>
      </w:r>
      <w:r>
        <w:rPr>
          <w:rFonts w:ascii="宋体" w:cs="宋体"/>
          <w:sz w:val="28"/>
          <w:szCs w:val="28"/>
        </w:rPr>
        <w:t> </w:t>
      </w:r>
    </w:p>
    <w:p w:rsidR="00E731C6" w:rsidRDefault="00E731C6" w:rsidP="001C71B1">
      <w:pPr>
        <w:ind w:firstLineChars="200" w:firstLine="31680"/>
        <w:rPr>
          <w:rFonts w:ascii="宋体" w:cs="宋体"/>
          <w:sz w:val="28"/>
          <w:szCs w:val="28"/>
        </w:rPr>
      </w:pPr>
      <w:r>
        <w:rPr>
          <w:rFonts w:ascii="宋体" w:hAnsi="宋体" w:cs="宋体" w:hint="eastAsia"/>
          <w:sz w:val="28"/>
          <w:szCs w:val="28"/>
        </w:rPr>
        <w:t>为推进规模化、集约化、省力化的桑蚕养殖改革，宁南县不断坚持养蚕技术的创新，实现了小蚕专业化共育，大蚕期防病隔沙育，通过滚动饲养、大棚蚕台育、单户单季分批饲养等技术，实现了品种优良化、管理规范化、共育专业化、大蚕饲养标准化、消毒防病统一化。不断积极探索推广省力化、自动化、高效化的养蚕机具和蚕业生产技术，引进了自动化养蚕机、超声波补湿器、电动喷粉器、长臂省力剪等器械，不仅提高了工作效率，还有效降低了养蚕劳动强度。</w:t>
      </w:r>
      <w:r>
        <w:rPr>
          <w:rFonts w:ascii="宋体" w:cs="宋体"/>
          <w:sz w:val="28"/>
          <w:szCs w:val="28"/>
        </w:rPr>
        <w:t> </w:t>
      </w:r>
      <w:r>
        <w:rPr>
          <w:rFonts w:ascii="宋体" w:cs="宋体"/>
          <w:sz w:val="28"/>
          <w:szCs w:val="28"/>
        </w:rPr>
        <w:br/>
      </w:r>
      <w:r>
        <w:rPr>
          <w:rFonts w:ascii="宋体" w:hAnsi="宋体" w:cs="宋体" w:hint="eastAsia"/>
          <w:sz w:val="28"/>
          <w:szCs w:val="28"/>
        </w:rPr>
        <w:t xml:space="preserve">　　（五）创新智能的鲜茧收购管理</w:t>
      </w:r>
      <w:r>
        <w:rPr>
          <w:rFonts w:ascii="宋体" w:cs="宋体"/>
          <w:sz w:val="28"/>
          <w:szCs w:val="28"/>
        </w:rPr>
        <w:t> </w:t>
      </w:r>
      <w:r>
        <w:rPr>
          <w:rFonts w:ascii="宋体" w:cs="宋体"/>
          <w:sz w:val="28"/>
          <w:szCs w:val="28"/>
        </w:rPr>
        <w:br/>
      </w:r>
      <w:r>
        <w:rPr>
          <w:rFonts w:ascii="宋体" w:hAnsi="宋体" w:cs="宋体" w:hint="eastAsia"/>
          <w:sz w:val="28"/>
          <w:szCs w:val="28"/>
        </w:rPr>
        <w:t xml:space="preserve">　　为保证鲜茧收购的公平公正开展，促进优质优价的政策实施，提高鲜茧收购科技化水平和透明度，增加政府监督管理力度，宁南县研发了</w:t>
      </w:r>
      <w:r>
        <w:rPr>
          <w:rFonts w:ascii="宋体" w:cs="宋体" w:hint="eastAsia"/>
          <w:sz w:val="28"/>
          <w:szCs w:val="28"/>
        </w:rPr>
        <w:t>“</w:t>
      </w:r>
      <w:r>
        <w:rPr>
          <w:rFonts w:ascii="宋体" w:hAnsi="宋体" w:cs="宋体" w:hint="eastAsia"/>
          <w:sz w:val="28"/>
          <w:szCs w:val="28"/>
        </w:rPr>
        <w:t>桑蚕鲜茧采集管理系统</w:t>
      </w:r>
      <w:r>
        <w:rPr>
          <w:rFonts w:ascii="宋体" w:cs="宋体" w:hint="eastAsia"/>
          <w:sz w:val="28"/>
          <w:szCs w:val="28"/>
        </w:rPr>
        <w:t>”</w:t>
      </w:r>
      <w:r>
        <w:rPr>
          <w:rFonts w:ascii="宋体" w:hAnsi="宋体" w:cs="宋体" w:hint="eastAsia"/>
          <w:sz w:val="28"/>
          <w:szCs w:val="28"/>
        </w:rPr>
        <w:t>，利用科技手段管理鲜茧收购过程。</w:t>
      </w:r>
      <w:r>
        <w:rPr>
          <w:rFonts w:ascii="宋体" w:cs="宋体"/>
          <w:sz w:val="28"/>
          <w:szCs w:val="28"/>
        </w:rPr>
        <w:t> </w:t>
      </w:r>
      <w:r>
        <w:rPr>
          <w:rFonts w:ascii="宋体" w:hAnsi="宋体" w:cs="宋体" w:hint="eastAsia"/>
          <w:sz w:val="28"/>
          <w:szCs w:val="28"/>
        </w:rPr>
        <w:t>桑蚕鲜茧采集管理系统融合了鲜茧收购系统和税控发票系统，调用了</w:t>
      </w:r>
      <w:r>
        <w:rPr>
          <w:rFonts w:ascii="宋体" w:hAnsi="宋体" w:cs="宋体"/>
          <w:sz w:val="28"/>
          <w:szCs w:val="28"/>
        </w:rPr>
        <w:t>IC</w:t>
      </w:r>
      <w:r>
        <w:rPr>
          <w:rFonts w:ascii="宋体" w:hAnsi="宋体" w:cs="宋体" w:hint="eastAsia"/>
          <w:sz w:val="28"/>
          <w:szCs w:val="28"/>
        </w:rPr>
        <w:t>卡接口、电子秤接口、</w:t>
      </w:r>
      <w:r>
        <w:rPr>
          <w:rFonts w:ascii="宋体" w:hAnsi="宋体" w:cs="宋体"/>
          <w:sz w:val="28"/>
          <w:szCs w:val="28"/>
        </w:rPr>
        <w:t>LED</w:t>
      </w:r>
      <w:r>
        <w:rPr>
          <w:rFonts w:ascii="宋体" w:hAnsi="宋体" w:cs="宋体" w:hint="eastAsia"/>
          <w:sz w:val="28"/>
          <w:szCs w:val="28"/>
        </w:rPr>
        <w:t>显示接口、税务接口和银行接口等，可读取茧农基本信息、鲜茧重量信息、鲜茧品质信息、银行资金结算、税务缴纳监控等信息。</w:t>
      </w:r>
      <w:r>
        <w:rPr>
          <w:rFonts w:ascii="宋体" w:cs="宋体"/>
          <w:sz w:val="28"/>
          <w:szCs w:val="28"/>
        </w:rPr>
        <w:t> </w:t>
      </w:r>
      <w:r>
        <w:rPr>
          <w:rFonts w:ascii="宋体" w:hAnsi="宋体" w:cs="宋体" w:hint="eastAsia"/>
          <w:sz w:val="28"/>
          <w:szCs w:val="28"/>
        </w:rPr>
        <w:t>用</w:t>
      </w:r>
      <w:r>
        <w:rPr>
          <w:rFonts w:ascii="宋体" w:hAnsi="宋体" w:cs="宋体"/>
          <w:sz w:val="28"/>
          <w:szCs w:val="28"/>
        </w:rPr>
        <w:t>IC</w:t>
      </w:r>
      <w:r>
        <w:rPr>
          <w:rFonts w:ascii="宋体" w:hAnsi="宋体" w:cs="宋体" w:hint="eastAsia"/>
          <w:sz w:val="28"/>
          <w:szCs w:val="28"/>
        </w:rPr>
        <w:t>卡管理蚕农信息，用惠农卡支付茧款，用移动短信宣传蚕业发展政策和栽桑养蚕新技术，实现售茧、存款、纳税</w:t>
      </w:r>
      <w:r>
        <w:rPr>
          <w:rFonts w:ascii="宋体" w:cs="宋体" w:hint="eastAsia"/>
          <w:sz w:val="28"/>
          <w:szCs w:val="28"/>
        </w:rPr>
        <w:t>“</w:t>
      </w:r>
      <w:r>
        <w:rPr>
          <w:rFonts w:ascii="宋体" w:hAnsi="宋体" w:cs="宋体" w:hint="eastAsia"/>
          <w:sz w:val="28"/>
          <w:szCs w:val="28"/>
        </w:rPr>
        <w:t>一站式</w:t>
      </w:r>
      <w:r>
        <w:rPr>
          <w:rFonts w:ascii="宋体" w:cs="宋体" w:hint="eastAsia"/>
          <w:sz w:val="28"/>
          <w:szCs w:val="28"/>
        </w:rPr>
        <w:t>”</w:t>
      </w:r>
      <w:r>
        <w:rPr>
          <w:rFonts w:ascii="宋体" w:hAnsi="宋体" w:cs="宋体" w:hint="eastAsia"/>
          <w:sz w:val="28"/>
          <w:szCs w:val="28"/>
        </w:rPr>
        <w:t>服务，使售茧过程更加公平、公正、公开，管理和收购模式实现现代化</w:t>
      </w:r>
      <w:r>
        <w:rPr>
          <w:color w:val="FF0000"/>
          <w:sz w:val="24"/>
          <w:vertAlign w:val="superscript"/>
        </w:rPr>
        <w:t xml:space="preserve"> </w:t>
      </w:r>
      <w:r>
        <w:rPr>
          <w:rFonts w:ascii="宋体" w:hAnsi="宋体" w:cs="宋体" w:hint="eastAsia"/>
          <w:sz w:val="28"/>
          <w:szCs w:val="28"/>
        </w:rPr>
        <w:t>。</w:t>
      </w:r>
    </w:p>
    <w:p w:rsidR="00E731C6" w:rsidRDefault="00E731C6" w:rsidP="001C71B1">
      <w:pPr>
        <w:widowControl/>
        <w:shd w:val="clear" w:color="auto" w:fill="FFFFFF"/>
        <w:spacing w:line="240" w:lineRule="atLeast"/>
        <w:ind w:firstLineChars="200" w:firstLine="31680"/>
        <w:rPr>
          <w:rFonts w:ascii="Arial" w:hAnsi="Arial" w:cs="Arial"/>
          <w:b/>
          <w:bCs/>
          <w:sz w:val="28"/>
          <w:szCs w:val="21"/>
          <w:shd w:val="clear" w:color="auto" w:fill="FFFFFF"/>
        </w:rPr>
      </w:pPr>
      <w:r>
        <w:rPr>
          <w:rFonts w:ascii="Arial" w:hAnsi="Arial" w:cs="Arial" w:hint="eastAsia"/>
          <w:b/>
          <w:bCs/>
          <w:sz w:val="28"/>
          <w:szCs w:val="21"/>
          <w:shd w:val="clear" w:color="auto" w:fill="FFFFFF"/>
        </w:rPr>
        <w:t>二、宁南县蚕茧质量情况</w:t>
      </w:r>
    </w:p>
    <w:p w:rsidR="00E731C6" w:rsidRDefault="00E731C6" w:rsidP="001C71B1">
      <w:pPr>
        <w:ind w:firstLineChars="200" w:firstLine="31680"/>
        <w:rPr>
          <w:rFonts w:ascii="宋体" w:cs="宋体"/>
          <w:sz w:val="28"/>
          <w:szCs w:val="28"/>
        </w:rPr>
      </w:pPr>
      <w:r>
        <w:rPr>
          <w:rFonts w:ascii="宋体" w:hAnsi="宋体" w:cs="宋体" w:hint="eastAsia"/>
          <w:sz w:val="28"/>
          <w:szCs w:val="28"/>
        </w:rPr>
        <w:t>（一）综合质量分析</w:t>
      </w:r>
    </w:p>
    <w:p w:rsidR="00E731C6" w:rsidRDefault="00E731C6" w:rsidP="001C71B1">
      <w:pPr>
        <w:ind w:firstLineChars="200" w:firstLine="31680"/>
        <w:rPr>
          <w:rFonts w:ascii="宋体" w:cs="宋体"/>
          <w:sz w:val="28"/>
          <w:szCs w:val="28"/>
        </w:rPr>
      </w:pPr>
      <w:r>
        <w:rPr>
          <w:rFonts w:ascii="宋体" w:hAnsi="宋体" w:cs="宋体" w:hint="eastAsia"/>
          <w:sz w:val="28"/>
          <w:szCs w:val="28"/>
        </w:rPr>
        <w:t>近年来，宁南县蚕茧综合质量均大幅高于四川省和全国蚕茧综合质量，居四川省蚕茧区县产地的前列。</w:t>
      </w:r>
      <w:r>
        <w:rPr>
          <w:rFonts w:ascii="宋体" w:hAnsi="宋体" w:cs="宋体"/>
          <w:sz w:val="28"/>
          <w:szCs w:val="28"/>
        </w:rPr>
        <w:t>2015</w:t>
      </w:r>
      <w:r>
        <w:rPr>
          <w:rFonts w:ascii="宋体" w:hAnsi="宋体" w:cs="宋体" w:hint="eastAsia"/>
          <w:sz w:val="28"/>
          <w:szCs w:val="28"/>
        </w:rPr>
        <w:t>年宁南县蚕茧综合质量为</w:t>
      </w:r>
      <w:r>
        <w:rPr>
          <w:rFonts w:ascii="宋体" w:hAnsi="宋体" w:cs="宋体"/>
          <w:sz w:val="28"/>
          <w:szCs w:val="28"/>
        </w:rPr>
        <w:t>5A3869</w:t>
      </w:r>
      <w:r>
        <w:rPr>
          <w:rFonts w:ascii="宋体" w:hAnsi="宋体" w:cs="宋体" w:hint="eastAsia"/>
          <w:sz w:val="28"/>
          <w:szCs w:val="28"/>
        </w:rPr>
        <w:t>Ⅰ，而同期四川省和全国的蚕茧综合质量为</w:t>
      </w:r>
      <w:r>
        <w:rPr>
          <w:rFonts w:ascii="宋体" w:hAnsi="宋体" w:cs="宋体"/>
          <w:sz w:val="28"/>
          <w:szCs w:val="28"/>
        </w:rPr>
        <w:t>4A3461</w:t>
      </w:r>
      <w:r>
        <w:rPr>
          <w:rFonts w:ascii="宋体" w:hAnsi="宋体" w:cs="宋体" w:hint="eastAsia"/>
          <w:sz w:val="28"/>
          <w:szCs w:val="28"/>
        </w:rPr>
        <w:t>Ⅱ和</w:t>
      </w:r>
      <w:r>
        <w:rPr>
          <w:rFonts w:ascii="宋体" w:hAnsi="宋体" w:cs="宋体"/>
          <w:sz w:val="28"/>
          <w:szCs w:val="28"/>
        </w:rPr>
        <w:t>4A3361</w:t>
      </w:r>
      <w:r>
        <w:rPr>
          <w:rFonts w:ascii="宋体" w:hAnsi="宋体" w:cs="宋体" w:hint="eastAsia"/>
          <w:sz w:val="28"/>
          <w:szCs w:val="28"/>
        </w:rPr>
        <w:t>Ⅱ。</w:t>
      </w:r>
      <w:r>
        <w:rPr>
          <w:rFonts w:ascii="宋体" w:hAnsi="宋体" w:cs="宋体"/>
          <w:sz w:val="28"/>
          <w:szCs w:val="28"/>
        </w:rPr>
        <w:t>2012</w:t>
      </w:r>
      <w:r>
        <w:rPr>
          <w:rFonts w:ascii="宋体" w:hAnsi="宋体" w:cs="宋体" w:hint="eastAsia"/>
          <w:sz w:val="28"/>
          <w:szCs w:val="28"/>
        </w:rPr>
        <w:t>年至</w:t>
      </w:r>
      <w:r>
        <w:rPr>
          <w:rFonts w:ascii="宋体" w:hAnsi="宋体" w:cs="宋体"/>
          <w:sz w:val="28"/>
          <w:szCs w:val="28"/>
        </w:rPr>
        <w:t>2015</w:t>
      </w:r>
      <w:r>
        <w:rPr>
          <w:rFonts w:ascii="宋体" w:hAnsi="宋体" w:cs="宋体" w:hint="eastAsia"/>
          <w:sz w:val="28"/>
          <w:szCs w:val="28"/>
        </w:rPr>
        <w:t>年宁南县蚕茧综合质量总体呈平稳发展趋势，其质量指标见表</w:t>
      </w:r>
      <w:r>
        <w:rPr>
          <w:rFonts w:ascii="宋体" w:hAnsi="宋体" w:cs="宋体"/>
          <w:sz w:val="28"/>
          <w:szCs w:val="28"/>
        </w:rPr>
        <w:t>1</w:t>
      </w:r>
      <w:r>
        <w:rPr>
          <w:rFonts w:ascii="宋体" w:hAnsi="宋体" w:cs="宋体" w:hint="eastAsia"/>
          <w:sz w:val="28"/>
          <w:szCs w:val="28"/>
        </w:rPr>
        <w:t>。</w:t>
      </w:r>
    </w:p>
    <w:p w:rsidR="00E731C6" w:rsidRDefault="00E731C6" w:rsidP="001C71B1">
      <w:pPr>
        <w:widowControl/>
        <w:shd w:val="clear" w:color="auto" w:fill="FFFFFF"/>
        <w:spacing w:line="240" w:lineRule="atLeast"/>
        <w:ind w:firstLineChars="200" w:firstLine="31680"/>
        <w:rPr>
          <w:rFonts w:ascii="Arial" w:hAnsi="Arial" w:cs="Arial"/>
          <w:szCs w:val="21"/>
          <w:shd w:val="clear" w:color="auto" w:fill="FFFFFF"/>
        </w:rPr>
      </w:pPr>
    </w:p>
    <w:p w:rsidR="00E731C6" w:rsidRDefault="00E731C6" w:rsidP="001C71B1">
      <w:pPr>
        <w:widowControl/>
        <w:shd w:val="clear" w:color="auto" w:fill="FFFFFF"/>
        <w:spacing w:line="240" w:lineRule="atLeast"/>
        <w:ind w:firstLineChars="200" w:firstLine="31680"/>
        <w:rPr>
          <w:rFonts w:ascii="Arial" w:hAnsi="Arial" w:cs="Arial"/>
          <w:b/>
          <w:bCs/>
          <w:szCs w:val="21"/>
          <w:shd w:val="clear" w:color="auto" w:fill="FFFFFF"/>
        </w:rPr>
      </w:pPr>
      <w:r>
        <w:rPr>
          <w:rFonts w:ascii="宋体" w:hAnsi="宋体" w:cs="宋体"/>
          <w:b/>
          <w:bCs/>
          <w:szCs w:val="21"/>
        </w:rPr>
        <w:t xml:space="preserve">    </w:t>
      </w:r>
      <w:r>
        <w:rPr>
          <w:rFonts w:ascii="宋体" w:hAnsi="宋体" w:cs="宋体" w:hint="eastAsia"/>
          <w:b/>
          <w:bCs/>
          <w:szCs w:val="21"/>
        </w:rPr>
        <w:t>表</w:t>
      </w:r>
      <w:r>
        <w:rPr>
          <w:rFonts w:ascii="宋体" w:hAnsi="宋体" w:cs="宋体"/>
          <w:b/>
          <w:bCs/>
          <w:szCs w:val="21"/>
        </w:rPr>
        <w:t xml:space="preserve">1   </w:t>
      </w:r>
      <w:r>
        <w:rPr>
          <w:rFonts w:ascii="Arial" w:hAnsi="Arial" w:cs="Arial"/>
          <w:b/>
          <w:bCs/>
          <w:szCs w:val="21"/>
          <w:shd w:val="clear" w:color="auto" w:fill="FFFFFF"/>
        </w:rPr>
        <w:t>2012</w:t>
      </w:r>
      <w:r>
        <w:rPr>
          <w:rFonts w:ascii="Arial" w:hAnsi="Arial" w:cs="Arial" w:hint="eastAsia"/>
          <w:b/>
          <w:bCs/>
          <w:szCs w:val="21"/>
          <w:shd w:val="clear" w:color="auto" w:fill="FFFFFF"/>
        </w:rPr>
        <w:t>年至</w:t>
      </w:r>
      <w:r>
        <w:rPr>
          <w:rFonts w:ascii="Arial" w:hAnsi="Arial" w:cs="Arial"/>
          <w:b/>
          <w:bCs/>
          <w:szCs w:val="21"/>
          <w:shd w:val="clear" w:color="auto" w:fill="FFFFFF"/>
        </w:rPr>
        <w:t>2015</w:t>
      </w:r>
      <w:r>
        <w:rPr>
          <w:rFonts w:ascii="Arial" w:hAnsi="Arial" w:cs="Arial" w:hint="eastAsia"/>
          <w:b/>
          <w:bCs/>
          <w:szCs w:val="21"/>
          <w:shd w:val="clear" w:color="auto" w:fill="FFFFFF"/>
        </w:rPr>
        <w:t>年宁南县蚕茧综合质量表</w:t>
      </w:r>
      <w:r>
        <w:rPr>
          <w:rFonts w:ascii="宋体" w:hAnsi="宋体" w:cs="宋体"/>
          <w:b/>
          <w:bCs/>
          <w:szCs w:val="21"/>
        </w:rPr>
        <w:t xml:space="preserve">  </w:t>
      </w:r>
    </w:p>
    <w:tbl>
      <w:tblPr>
        <w:tblW w:w="8461" w:type="dxa"/>
        <w:tblLayout w:type="fixed"/>
        <w:tblLook w:val="00A0"/>
      </w:tblPr>
      <w:tblGrid>
        <w:gridCol w:w="1692"/>
        <w:gridCol w:w="1692"/>
        <w:gridCol w:w="1692"/>
        <w:gridCol w:w="1692"/>
        <w:gridCol w:w="1693"/>
      </w:tblGrid>
      <w:tr w:rsidR="00E731C6" w:rsidRPr="0025744B" w:rsidTr="0025744B">
        <w:tc>
          <w:tcPr>
            <w:tcW w:w="1692" w:type="dxa"/>
            <w:tcBorders>
              <w:top w:val="single" w:sz="4" w:space="0" w:color="000000"/>
              <w:bottom w:val="single" w:sz="8" w:space="0" w:color="000000"/>
            </w:tcBorders>
          </w:tcPr>
          <w:p w:rsidR="00E731C6" w:rsidRPr="0025744B" w:rsidRDefault="00E731C6" w:rsidP="0025744B">
            <w:pPr>
              <w:jc w:val="center"/>
              <w:rPr>
                <w:rFonts w:ascii="宋体" w:cs="宋体"/>
                <w:b/>
                <w:bCs/>
                <w:szCs w:val="21"/>
              </w:rPr>
            </w:pPr>
          </w:p>
        </w:tc>
        <w:tc>
          <w:tcPr>
            <w:tcW w:w="1692" w:type="dxa"/>
            <w:tcBorders>
              <w:top w:val="single" w:sz="4" w:space="0" w:color="000000"/>
              <w:bottom w:val="single" w:sz="8"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2012</w:t>
            </w:r>
            <w:r w:rsidRPr="0025744B">
              <w:rPr>
                <w:rFonts w:ascii="宋体" w:hAnsi="宋体" w:cs="宋体" w:hint="eastAsia"/>
                <w:b/>
                <w:bCs/>
                <w:szCs w:val="21"/>
              </w:rPr>
              <w:t>年</w:t>
            </w:r>
          </w:p>
        </w:tc>
        <w:tc>
          <w:tcPr>
            <w:tcW w:w="1692" w:type="dxa"/>
            <w:tcBorders>
              <w:top w:val="single" w:sz="4" w:space="0" w:color="000000"/>
              <w:bottom w:val="single" w:sz="8"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2013</w:t>
            </w:r>
            <w:r w:rsidRPr="0025744B">
              <w:rPr>
                <w:rFonts w:ascii="宋体" w:hAnsi="宋体" w:cs="宋体" w:hint="eastAsia"/>
                <w:b/>
                <w:bCs/>
                <w:szCs w:val="21"/>
              </w:rPr>
              <w:t>年</w:t>
            </w:r>
          </w:p>
        </w:tc>
        <w:tc>
          <w:tcPr>
            <w:tcW w:w="1692" w:type="dxa"/>
            <w:tcBorders>
              <w:top w:val="single" w:sz="4" w:space="0" w:color="000000"/>
              <w:bottom w:val="single" w:sz="8"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2014</w:t>
            </w:r>
            <w:r w:rsidRPr="0025744B">
              <w:rPr>
                <w:rFonts w:ascii="宋体" w:hAnsi="宋体" w:cs="宋体" w:hint="eastAsia"/>
                <w:b/>
                <w:bCs/>
                <w:szCs w:val="21"/>
              </w:rPr>
              <w:t>年</w:t>
            </w:r>
          </w:p>
        </w:tc>
        <w:tc>
          <w:tcPr>
            <w:tcW w:w="1693" w:type="dxa"/>
            <w:tcBorders>
              <w:top w:val="single" w:sz="4" w:space="0" w:color="000000"/>
              <w:bottom w:val="single" w:sz="8"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2015</w:t>
            </w:r>
            <w:r w:rsidRPr="0025744B">
              <w:rPr>
                <w:rFonts w:ascii="宋体" w:hAnsi="宋体" w:cs="宋体" w:hint="eastAsia"/>
                <w:b/>
                <w:bCs/>
                <w:szCs w:val="21"/>
              </w:rPr>
              <w:t>年</w:t>
            </w:r>
          </w:p>
        </w:tc>
      </w:tr>
      <w:tr w:rsidR="00E731C6" w:rsidRPr="0025744B" w:rsidTr="0025744B">
        <w:tc>
          <w:tcPr>
            <w:tcW w:w="1692" w:type="dxa"/>
            <w:tcBorders>
              <w:top w:val="single" w:sz="8" w:space="0" w:color="000000"/>
            </w:tcBorders>
          </w:tcPr>
          <w:p w:rsidR="00E731C6" w:rsidRPr="0025744B" w:rsidRDefault="00E731C6" w:rsidP="0025744B">
            <w:pPr>
              <w:jc w:val="center"/>
              <w:rPr>
                <w:rFonts w:ascii="宋体" w:cs="宋体"/>
                <w:b/>
                <w:bCs/>
                <w:szCs w:val="21"/>
              </w:rPr>
            </w:pPr>
            <w:r w:rsidRPr="0025744B">
              <w:rPr>
                <w:rFonts w:ascii="宋体" w:hAnsi="宋体" w:cs="宋体" w:hint="eastAsia"/>
                <w:b/>
                <w:bCs/>
                <w:szCs w:val="21"/>
              </w:rPr>
              <w:t>宁南县</w:t>
            </w:r>
          </w:p>
        </w:tc>
        <w:tc>
          <w:tcPr>
            <w:tcW w:w="1692" w:type="dxa"/>
            <w:tcBorders>
              <w:top w:val="single" w:sz="8" w:space="0" w:color="000000"/>
            </w:tcBorders>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5"/>
                <w:attr w:name="UnitName" w:val="a"/>
              </w:smartTagPr>
              <w:r w:rsidRPr="0025744B">
                <w:rPr>
                  <w:rFonts w:ascii="宋体" w:hAnsi="宋体" w:cs="宋体"/>
                  <w:b/>
                  <w:bCs/>
                  <w:szCs w:val="21"/>
                </w:rPr>
                <w:t>5A</w:t>
              </w:r>
            </w:smartTag>
            <w:r w:rsidRPr="0025744B">
              <w:rPr>
                <w:rFonts w:ascii="宋体" w:hAnsi="宋体" w:cs="宋体"/>
                <w:b/>
                <w:bCs/>
                <w:szCs w:val="21"/>
              </w:rPr>
              <w:t>3967</w:t>
            </w:r>
            <w:r w:rsidRPr="0025744B">
              <w:rPr>
                <w:rFonts w:ascii="宋体" w:hAnsi="宋体" w:cs="宋体" w:hint="eastAsia"/>
                <w:b/>
                <w:bCs/>
                <w:szCs w:val="21"/>
              </w:rPr>
              <w:t>Ⅰ</w:t>
            </w:r>
          </w:p>
        </w:tc>
        <w:tc>
          <w:tcPr>
            <w:tcW w:w="1692" w:type="dxa"/>
            <w:tcBorders>
              <w:top w:val="single" w:sz="8" w:space="0" w:color="000000"/>
            </w:tcBorders>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5"/>
                <w:attr w:name="UnitName" w:val="a"/>
              </w:smartTagPr>
              <w:r w:rsidRPr="0025744B">
                <w:rPr>
                  <w:rFonts w:ascii="宋体" w:hAnsi="宋体" w:cs="宋体"/>
                  <w:b/>
                  <w:bCs/>
                  <w:szCs w:val="21"/>
                </w:rPr>
                <w:t>5A</w:t>
              </w:r>
            </w:smartTag>
            <w:r w:rsidRPr="0025744B">
              <w:rPr>
                <w:rFonts w:ascii="宋体" w:hAnsi="宋体" w:cs="宋体"/>
                <w:b/>
                <w:bCs/>
                <w:szCs w:val="21"/>
              </w:rPr>
              <w:t>3972</w:t>
            </w:r>
            <w:r w:rsidRPr="0025744B">
              <w:rPr>
                <w:rFonts w:ascii="宋体" w:hAnsi="宋体" w:cs="宋体" w:hint="eastAsia"/>
                <w:b/>
                <w:bCs/>
                <w:szCs w:val="21"/>
              </w:rPr>
              <w:t>Ⅰ</w:t>
            </w:r>
          </w:p>
        </w:tc>
        <w:tc>
          <w:tcPr>
            <w:tcW w:w="1692" w:type="dxa"/>
            <w:tcBorders>
              <w:top w:val="single" w:sz="8" w:space="0" w:color="000000"/>
            </w:tcBorders>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5"/>
                <w:attr w:name="UnitName" w:val="a"/>
              </w:smartTagPr>
              <w:r w:rsidRPr="0025744B">
                <w:rPr>
                  <w:rFonts w:ascii="宋体" w:hAnsi="宋体" w:cs="宋体"/>
                  <w:b/>
                  <w:bCs/>
                  <w:szCs w:val="21"/>
                </w:rPr>
                <w:t>5A</w:t>
              </w:r>
            </w:smartTag>
            <w:r w:rsidRPr="0025744B">
              <w:rPr>
                <w:rFonts w:ascii="宋体" w:hAnsi="宋体" w:cs="宋体"/>
                <w:b/>
                <w:bCs/>
                <w:szCs w:val="21"/>
              </w:rPr>
              <w:t>3971</w:t>
            </w:r>
            <w:r w:rsidRPr="0025744B">
              <w:rPr>
                <w:rFonts w:ascii="宋体" w:hAnsi="宋体" w:cs="宋体" w:hint="eastAsia"/>
                <w:b/>
                <w:bCs/>
                <w:szCs w:val="21"/>
              </w:rPr>
              <w:t>Ⅰ</w:t>
            </w:r>
          </w:p>
        </w:tc>
        <w:tc>
          <w:tcPr>
            <w:tcW w:w="1693" w:type="dxa"/>
            <w:tcBorders>
              <w:top w:val="single" w:sz="8" w:space="0" w:color="000000"/>
            </w:tcBorders>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5"/>
                <w:attr w:name="UnitName" w:val="a"/>
              </w:smartTagPr>
              <w:r w:rsidRPr="0025744B">
                <w:rPr>
                  <w:rFonts w:ascii="宋体" w:hAnsi="宋体" w:cs="宋体"/>
                  <w:b/>
                  <w:bCs/>
                  <w:szCs w:val="21"/>
                </w:rPr>
                <w:t>5A</w:t>
              </w:r>
            </w:smartTag>
            <w:r w:rsidRPr="0025744B">
              <w:rPr>
                <w:rFonts w:ascii="宋体" w:hAnsi="宋体" w:cs="宋体"/>
                <w:b/>
                <w:bCs/>
                <w:szCs w:val="21"/>
              </w:rPr>
              <w:t>3869</w:t>
            </w:r>
            <w:r w:rsidRPr="0025744B">
              <w:rPr>
                <w:rFonts w:ascii="宋体" w:hAnsi="宋体" w:cs="宋体" w:hint="eastAsia"/>
                <w:b/>
                <w:bCs/>
                <w:szCs w:val="21"/>
              </w:rPr>
              <w:t>Ⅰ</w:t>
            </w:r>
          </w:p>
        </w:tc>
      </w:tr>
      <w:tr w:rsidR="00E731C6" w:rsidRPr="0025744B" w:rsidTr="0025744B">
        <w:tc>
          <w:tcPr>
            <w:tcW w:w="1692" w:type="dxa"/>
          </w:tcPr>
          <w:p w:rsidR="00E731C6" w:rsidRPr="0025744B" w:rsidRDefault="00E731C6" w:rsidP="0025744B">
            <w:pPr>
              <w:jc w:val="center"/>
              <w:rPr>
                <w:rFonts w:ascii="宋体" w:cs="宋体"/>
                <w:b/>
                <w:bCs/>
                <w:szCs w:val="21"/>
              </w:rPr>
            </w:pPr>
            <w:r w:rsidRPr="0025744B">
              <w:rPr>
                <w:rFonts w:ascii="宋体" w:hAnsi="宋体" w:cs="宋体" w:hint="eastAsia"/>
                <w:b/>
                <w:bCs/>
                <w:szCs w:val="21"/>
              </w:rPr>
              <w:t>四川省</w:t>
            </w:r>
          </w:p>
        </w:tc>
        <w:tc>
          <w:tcPr>
            <w:tcW w:w="1692" w:type="dxa"/>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25744B">
                <w:rPr>
                  <w:rFonts w:ascii="宋体" w:hAnsi="宋体" w:cs="宋体"/>
                  <w:b/>
                  <w:bCs/>
                  <w:szCs w:val="21"/>
                </w:rPr>
                <w:t>4A</w:t>
              </w:r>
            </w:smartTag>
            <w:r w:rsidRPr="0025744B">
              <w:rPr>
                <w:rFonts w:ascii="宋体" w:hAnsi="宋体" w:cs="宋体"/>
                <w:b/>
                <w:bCs/>
                <w:szCs w:val="21"/>
              </w:rPr>
              <w:t>3355</w:t>
            </w:r>
            <w:r w:rsidRPr="0025744B">
              <w:rPr>
                <w:rFonts w:ascii="宋体" w:hAnsi="宋体" w:cs="宋体" w:hint="eastAsia"/>
                <w:b/>
                <w:bCs/>
                <w:szCs w:val="21"/>
              </w:rPr>
              <w:t>Ⅱ</w:t>
            </w:r>
          </w:p>
        </w:tc>
        <w:tc>
          <w:tcPr>
            <w:tcW w:w="1692" w:type="dxa"/>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25744B">
                <w:rPr>
                  <w:rFonts w:ascii="宋体" w:hAnsi="宋体" w:cs="宋体"/>
                  <w:b/>
                  <w:bCs/>
                  <w:szCs w:val="21"/>
                </w:rPr>
                <w:t>4A</w:t>
              </w:r>
            </w:smartTag>
            <w:r w:rsidRPr="0025744B">
              <w:rPr>
                <w:rFonts w:ascii="宋体" w:hAnsi="宋体" w:cs="宋体"/>
                <w:b/>
                <w:bCs/>
                <w:szCs w:val="21"/>
              </w:rPr>
              <w:t>3460</w:t>
            </w:r>
            <w:r w:rsidRPr="0025744B">
              <w:rPr>
                <w:rFonts w:ascii="宋体" w:hAnsi="宋体" w:cs="宋体" w:hint="eastAsia"/>
                <w:b/>
                <w:bCs/>
                <w:szCs w:val="21"/>
              </w:rPr>
              <w:t>Ⅱ</w:t>
            </w:r>
          </w:p>
        </w:tc>
        <w:tc>
          <w:tcPr>
            <w:tcW w:w="1692" w:type="dxa"/>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25744B">
                <w:rPr>
                  <w:rFonts w:ascii="宋体" w:hAnsi="宋体" w:cs="宋体"/>
                  <w:b/>
                  <w:bCs/>
                  <w:szCs w:val="21"/>
                </w:rPr>
                <w:t>4A</w:t>
              </w:r>
            </w:smartTag>
            <w:r w:rsidRPr="0025744B">
              <w:rPr>
                <w:rFonts w:ascii="宋体" w:hAnsi="宋体" w:cs="宋体"/>
                <w:b/>
                <w:bCs/>
                <w:szCs w:val="21"/>
              </w:rPr>
              <w:t>3360</w:t>
            </w:r>
            <w:r w:rsidRPr="0025744B">
              <w:rPr>
                <w:rFonts w:ascii="宋体" w:hAnsi="宋体" w:cs="宋体" w:hint="eastAsia"/>
                <w:b/>
                <w:bCs/>
                <w:szCs w:val="21"/>
              </w:rPr>
              <w:t>Ⅱ</w:t>
            </w:r>
          </w:p>
        </w:tc>
        <w:tc>
          <w:tcPr>
            <w:tcW w:w="1693" w:type="dxa"/>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25744B">
                <w:rPr>
                  <w:rFonts w:ascii="宋体" w:hAnsi="宋体" w:cs="宋体"/>
                  <w:b/>
                  <w:bCs/>
                  <w:szCs w:val="21"/>
                </w:rPr>
                <w:t>4A</w:t>
              </w:r>
            </w:smartTag>
            <w:r w:rsidRPr="0025744B">
              <w:rPr>
                <w:rFonts w:ascii="宋体" w:hAnsi="宋体" w:cs="宋体"/>
                <w:b/>
                <w:bCs/>
                <w:szCs w:val="21"/>
              </w:rPr>
              <w:t>3461</w:t>
            </w:r>
            <w:r w:rsidRPr="0025744B">
              <w:rPr>
                <w:rFonts w:ascii="宋体" w:hAnsi="宋体" w:cs="宋体" w:hint="eastAsia"/>
                <w:b/>
                <w:bCs/>
                <w:szCs w:val="21"/>
              </w:rPr>
              <w:t>Ⅱ</w:t>
            </w:r>
          </w:p>
        </w:tc>
      </w:tr>
      <w:tr w:rsidR="00E731C6" w:rsidRPr="0025744B" w:rsidTr="0025744B">
        <w:tc>
          <w:tcPr>
            <w:tcW w:w="1692" w:type="dxa"/>
            <w:tcBorders>
              <w:bottom w:val="single" w:sz="8" w:space="0" w:color="000000"/>
            </w:tcBorders>
          </w:tcPr>
          <w:p w:rsidR="00E731C6" w:rsidRPr="0025744B" w:rsidRDefault="00E731C6" w:rsidP="0025744B">
            <w:pPr>
              <w:jc w:val="center"/>
              <w:rPr>
                <w:rFonts w:ascii="宋体" w:cs="宋体"/>
                <w:b/>
                <w:bCs/>
                <w:szCs w:val="21"/>
              </w:rPr>
            </w:pPr>
            <w:r w:rsidRPr="0025744B">
              <w:rPr>
                <w:rFonts w:ascii="宋体" w:hAnsi="宋体" w:cs="宋体" w:hint="eastAsia"/>
                <w:b/>
                <w:bCs/>
                <w:szCs w:val="21"/>
              </w:rPr>
              <w:t>全</w:t>
            </w:r>
            <w:r w:rsidRPr="0025744B">
              <w:rPr>
                <w:rFonts w:ascii="宋体" w:hAnsi="宋体" w:cs="宋体"/>
                <w:b/>
                <w:bCs/>
                <w:szCs w:val="21"/>
              </w:rPr>
              <w:t xml:space="preserve">  </w:t>
            </w:r>
            <w:r w:rsidRPr="0025744B">
              <w:rPr>
                <w:rFonts w:ascii="宋体" w:hAnsi="宋体" w:cs="宋体" w:hint="eastAsia"/>
                <w:b/>
                <w:bCs/>
                <w:szCs w:val="21"/>
              </w:rPr>
              <w:t>国</w:t>
            </w:r>
          </w:p>
        </w:tc>
        <w:tc>
          <w:tcPr>
            <w:tcW w:w="1692" w:type="dxa"/>
            <w:tcBorders>
              <w:bottom w:val="single" w:sz="8" w:space="0" w:color="000000"/>
            </w:tcBorders>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25744B">
                <w:rPr>
                  <w:rFonts w:ascii="宋体" w:hAnsi="宋体" w:cs="宋体"/>
                  <w:b/>
                  <w:bCs/>
                  <w:szCs w:val="21"/>
                </w:rPr>
                <w:t>4A</w:t>
              </w:r>
            </w:smartTag>
            <w:r w:rsidRPr="0025744B">
              <w:rPr>
                <w:rFonts w:ascii="宋体" w:hAnsi="宋体" w:cs="宋体"/>
                <w:b/>
                <w:bCs/>
                <w:szCs w:val="21"/>
              </w:rPr>
              <w:t>3357</w:t>
            </w:r>
            <w:r w:rsidRPr="0025744B">
              <w:rPr>
                <w:rFonts w:ascii="宋体" w:hAnsi="宋体" w:cs="宋体" w:hint="eastAsia"/>
                <w:b/>
                <w:bCs/>
                <w:szCs w:val="21"/>
              </w:rPr>
              <w:t>Ⅱ</w:t>
            </w:r>
          </w:p>
        </w:tc>
        <w:tc>
          <w:tcPr>
            <w:tcW w:w="1692" w:type="dxa"/>
            <w:tcBorders>
              <w:bottom w:val="single" w:sz="8" w:space="0" w:color="000000"/>
            </w:tcBorders>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25744B">
                <w:rPr>
                  <w:rFonts w:ascii="宋体" w:hAnsi="宋体" w:cs="宋体"/>
                  <w:b/>
                  <w:bCs/>
                  <w:szCs w:val="21"/>
                </w:rPr>
                <w:t>4A</w:t>
              </w:r>
            </w:smartTag>
            <w:r w:rsidRPr="0025744B">
              <w:rPr>
                <w:rFonts w:ascii="宋体" w:hAnsi="宋体" w:cs="宋体"/>
                <w:b/>
                <w:bCs/>
                <w:szCs w:val="21"/>
              </w:rPr>
              <w:t>3255</w:t>
            </w:r>
            <w:r w:rsidRPr="0025744B">
              <w:rPr>
                <w:rFonts w:ascii="宋体" w:hAnsi="宋体" w:cs="宋体" w:hint="eastAsia"/>
                <w:b/>
                <w:bCs/>
                <w:szCs w:val="21"/>
              </w:rPr>
              <w:t>Ⅱ</w:t>
            </w:r>
          </w:p>
        </w:tc>
        <w:tc>
          <w:tcPr>
            <w:tcW w:w="1692" w:type="dxa"/>
            <w:tcBorders>
              <w:bottom w:val="single" w:sz="8" w:space="0" w:color="000000"/>
            </w:tcBorders>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25744B">
                <w:rPr>
                  <w:rFonts w:ascii="宋体" w:hAnsi="宋体" w:cs="宋体"/>
                  <w:b/>
                  <w:bCs/>
                  <w:szCs w:val="21"/>
                </w:rPr>
                <w:t>4A</w:t>
              </w:r>
            </w:smartTag>
            <w:r w:rsidRPr="0025744B">
              <w:rPr>
                <w:rFonts w:ascii="宋体" w:hAnsi="宋体" w:cs="宋体"/>
                <w:b/>
                <w:bCs/>
                <w:szCs w:val="21"/>
              </w:rPr>
              <w:t>3256</w:t>
            </w:r>
            <w:r w:rsidRPr="0025744B">
              <w:rPr>
                <w:rFonts w:ascii="宋体" w:hAnsi="宋体" w:cs="宋体" w:hint="eastAsia"/>
                <w:b/>
                <w:bCs/>
                <w:szCs w:val="21"/>
              </w:rPr>
              <w:t>Ⅱ</w:t>
            </w:r>
          </w:p>
        </w:tc>
        <w:tc>
          <w:tcPr>
            <w:tcW w:w="1693" w:type="dxa"/>
            <w:tcBorders>
              <w:bottom w:val="single" w:sz="8" w:space="0" w:color="000000"/>
            </w:tcBorders>
          </w:tcPr>
          <w:p w:rsidR="00E731C6" w:rsidRPr="0025744B" w:rsidRDefault="00E731C6" w:rsidP="0025744B">
            <w:pPr>
              <w:jc w:val="cente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25744B">
                <w:rPr>
                  <w:rFonts w:ascii="宋体" w:hAnsi="宋体" w:cs="宋体"/>
                  <w:b/>
                  <w:bCs/>
                  <w:szCs w:val="21"/>
                </w:rPr>
                <w:t>4A</w:t>
              </w:r>
            </w:smartTag>
            <w:r w:rsidRPr="0025744B">
              <w:rPr>
                <w:rFonts w:ascii="宋体" w:hAnsi="宋体" w:cs="宋体"/>
                <w:b/>
                <w:bCs/>
                <w:szCs w:val="21"/>
              </w:rPr>
              <w:t>3361</w:t>
            </w:r>
            <w:r w:rsidRPr="0025744B">
              <w:rPr>
                <w:rFonts w:ascii="宋体" w:hAnsi="宋体" w:cs="宋体" w:hint="eastAsia"/>
                <w:b/>
                <w:bCs/>
                <w:szCs w:val="21"/>
              </w:rPr>
              <w:t>Ⅱ</w:t>
            </w:r>
          </w:p>
        </w:tc>
      </w:tr>
    </w:tbl>
    <w:p w:rsidR="00E731C6" w:rsidRDefault="00E731C6">
      <w:pPr>
        <w:widowControl/>
        <w:shd w:val="clear" w:color="auto" w:fill="FFFFFF"/>
        <w:spacing w:line="240" w:lineRule="atLeast"/>
        <w:rPr>
          <w:rFonts w:ascii="Arial" w:hAnsi="Arial" w:cs="Arial"/>
          <w:szCs w:val="21"/>
          <w:shd w:val="clear" w:color="auto" w:fill="FFFFFF"/>
        </w:rPr>
      </w:pPr>
    </w:p>
    <w:p w:rsidR="00E731C6" w:rsidRDefault="00E731C6" w:rsidP="001C71B1">
      <w:pPr>
        <w:widowControl/>
        <w:shd w:val="clear" w:color="auto" w:fill="FFFFFF"/>
        <w:spacing w:line="240" w:lineRule="atLeast"/>
        <w:ind w:leftChars="200" w:left="31680"/>
        <w:rPr>
          <w:rFonts w:ascii="Arial" w:hAnsi="Arial" w:cs="Arial"/>
          <w:sz w:val="28"/>
          <w:szCs w:val="21"/>
          <w:shd w:val="clear" w:color="auto" w:fill="FFFFFF"/>
        </w:rPr>
      </w:pPr>
      <w:r>
        <w:rPr>
          <w:rFonts w:ascii="Arial" w:hAnsi="Arial" w:cs="Arial"/>
          <w:sz w:val="28"/>
          <w:szCs w:val="21"/>
          <w:shd w:val="clear" w:color="auto" w:fill="FFFFFF"/>
        </w:rPr>
        <w:t xml:space="preserve"> </w:t>
      </w:r>
      <w:r>
        <w:rPr>
          <w:rFonts w:ascii="Arial" w:hAnsi="Arial" w:cs="Arial" w:hint="eastAsia"/>
          <w:sz w:val="28"/>
          <w:szCs w:val="21"/>
          <w:shd w:val="clear" w:color="auto" w:fill="FFFFFF"/>
        </w:rPr>
        <w:t>（二）清洁洁净指标分析</w:t>
      </w:r>
    </w:p>
    <w:p w:rsidR="00E731C6" w:rsidRDefault="00E731C6">
      <w:pPr>
        <w:ind w:firstLine="420"/>
        <w:rPr>
          <w:rFonts w:ascii="宋体" w:cs="宋体"/>
          <w:sz w:val="28"/>
          <w:szCs w:val="28"/>
        </w:rPr>
      </w:pPr>
      <w:r>
        <w:rPr>
          <w:rFonts w:ascii="宋体" w:hAnsi="宋体" w:cs="宋体"/>
          <w:sz w:val="28"/>
          <w:szCs w:val="28"/>
        </w:rPr>
        <w:t xml:space="preserve">  2015</w:t>
      </w:r>
      <w:r>
        <w:rPr>
          <w:rFonts w:ascii="宋体" w:hAnsi="宋体" w:cs="宋体" w:hint="eastAsia"/>
          <w:sz w:val="28"/>
          <w:szCs w:val="28"/>
        </w:rPr>
        <w:t>年，宁南县蚕茧清洁洁净指标在</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ascii="宋体" w:hAnsi="宋体" w:cs="宋体"/>
            <w:sz w:val="28"/>
            <w:szCs w:val="28"/>
          </w:rPr>
          <w:t>5A</w:t>
        </w:r>
      </w:smartTag>
      <w:r>
        <w:rPr>
          <w:rFonts w:ascii="宋体" w:hAnsi="宋体" w:cs="宋体" w:hint="eastAsia"/>
          <w:sz w:val="28"/>
          <w:szCs w:val="28"/>
        </w:rPr>
        <w:t>及以上的等级占比达</w:t>
      </w:r>
      <w:r>
        <w:rPr>
          <w:rFonts w:ascii="宋体" w:hAnsi="宋体" w:cs="宋体"/>
          <w:sz w:val="28"/>
          <w:szCs w:val="28"/>
        </w:rPr>
        <w:t>88.22%</w:t>
      </w:r>
      <w:r>
        <w:rPr>
          <w:rFonts w:ascii="宋体" w:hAnsi="宋体" w:cs="宋体" w:hint="eastAsia"/>
          <w:sz w:val="28"/>
          <w:szCs w:val="28"/>
        </w:rPr>
        <w:t>，而同期四川省蚕茧</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ascii="宋体" w:hAnsi="宋体" w:cs="宋体"/>
            <w:sz w:val="28"/>
            <w:szCs w:val="28"/>
          </w:rPr>
          <w:t>5A</w:t>
        </w:r>
      </w:smartTag>
      <w:r>
        <w:rPr>
          <w:rFonts w:ascii="宋体" w:hAnsi="宋体" w:cs="宋体" w:hint="eastAsia"/>
          <w:sz w:val="28"/>
          <w:szCs w:val="28"/>
        </w:rPr>
        <w:t>及以上的等级占比</w:t>
      </w:r>
      <w:r>
        <w:rPr>
          <w:rFonts w:ascii="宋体" w:hAnsi="宋体" w:cs="宋体"/>
          <w:sz w:val="28"/>
          <w:szCs w:val="28"/>
        </w:rPr>
        <w:t>71.69%</w:t>
      </w:r>
      <w:r>
        <w:rPr>
          <w:rFonts w:ascii="宋体" w:hAnsi="宋体" w:cs="宋体" w:hint="eastAsia"/>
          <w:sz w:val="28"/>
          <w:szCs w:val="28"/>
        </w:rPr>
        <w:t>，高于四川省</w:t>
      </w:r>
      <w:r>
        <w:rPr>
          <w:rFonts w:ascii="宋体" w:hAnsi="宋体" w:cs="宋体"/>
          <w:sz w:val="28"/>
          <w:szCs w:val="28"/>
        </w:rPr>
        <w:t>16.53%</w:t>
      </w:r>
      <w:r>
        <w:rPr>
          <w:rFonts w:ascii="宋体" w:hAnsi="宋体" w:cs="宋体" w:hint="eastAsia"/>
          <w:sz w:val="28"/>
          <w:szCs w:val="28"/>
        </w:rPr>
        <w:t>。</w:t>
      </w:r>
      <w:r>
        <w:rPr>
          <w:rFonts w:ascii="宋体" w:hAnsi="宋体" w:cs="宋体"/>
          <w:sz w:val="28"/>
          <w:szCs w:val="28"/>
        </w:rPr>
        <w:t>2011</w:t>
      </w:r>
      <w:r>
        <w:rPr>
          <w:rFonts w:ascii="宋体" w:hAnsi="宋体" w:cs="宋体" w:hint="eastAsia"/>
          <w:sz w:val="28"/>
          <w:szCs w:val="28"/>
        </w:rPr>
        <w:t>年至</w:t>
      </w:r>
      <w:r>
        <w:rPr>
          <w:rFonts w:ascii="宋体" w:hAnsi="宋体" w:cs="宋体"/>
          <w:sz w:val="28"/>
          <w:szCs w:val="28"/>
        </w:rPr>
        <w:t>2015</w:t>
      </w:r>
      <w:r>
        <w:rPr>
          <w:rFonts w:ascii="宋体" w:hAnsi="宋体" w:cs="宋体" w:hint="eastAsia"/>
          <w:sz w:val="28"/>
          <w:szCs w:val="28"/>
        </w:rPr>
        <w:t>年，宁南县蚕茧清洁洁净指标主要集中在</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ascii="宋体" w:hAnsi="宋体" w:cs="宋体"/>
            <w:sz w:val="28"/>
            <w:szCs w:val="28"/>
          </w:rPr>
          <w:t>5A</w:t>
        </w:r>
      </w:smartTag>
      <w:r>
        <w:rPr>
          <w:rFonts w:ascii="宋体" w:hAnsi="宋体" w:cs="宋体" w:hint="eastAsia"/>
          <w:sz w:val="28"/>
          <w:szCs w:val="28"/>
        </w:rPr>
        <w:t>及以上等级，且</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ascii="宋体" w:hAnsi="宋体" w:cs="宋体"/>
            <w:sz w:val="28"/>
            <w:szCs w:val="28"/>
          </w:rPr>
          <w:t>5A</w:t>
        </w:r>
      </w:smartTag>
      <w:r>
        <w:rPr>
          <w:rFonts w:ascii="宋体" w:hAnsi="宋体" w:cs="宋体" w:hint="eastAsia"/>
          <w:sz w:val="28"/>
          <w:szCs w:val="28"/>
        </w:rPr>
        <w:t>及以上等级的比重总体呈增加趋势，从</w:t>
      </w:r>
      <w:r>
        <w:rPr>
          <w:rFonts w:ascii="宋体" w:hAnsi="宋体" w:cs="宋体"/>
          <w:sz w:val="28"/>
          <w:szCs w:val="28"/>
        </w:rPr>
        <w:t>2011</w:t>
      </w:r>
      <w:r>
        <w:rPr>
          <w:rFonts w:ascii="宋体" w:hAnsi="宋体" w:cs="宋体" w:hint="eastAsia"/>
          <w:sz w:val="28"/>
          <w:szCs w:val="28"/>
        </w:rPr>
        <w:t>年的</w:t>
      </w:r>
      <w:r>
        <w:rPr>
          <w:rFonts w:ascii="宋体" w:hAnsi="宋体" w:cs="宋体"/>
          <w:sz w:val="28"/>
          <w:szCs w:val="28"/>
        </w:rPr>
        <w:t>78.57%</w:t>
      </w:r>
      <w:r>
        <w:rPr>
          <w:rFonts w:ascii="宋体" w:hAnsi="宋体" w:cs="宋体" w:hint="eastAsia"/>
          <w:sz w:val="28"/>
          <w:szCs w:val="28"/>
        </w:rPr>
        <w:t>曲折提高到</w:t>
      </w:r>
      <w:r>
        <w:rPr>
          <w:rFonts w:ascii="宋体" w:hAnsi="宋体" w:cs="宋体"/>
          <w:sz w:val="28"/>
          <w:szCs w:val="28"/>
        </w:rPr>
        <w:t>2015</w:t>
      </w:r>
      <w:r>
        <w:rPr>
          <w:rFonts w:ascii="宋体" w:hAnsi="宋体" w:cs="宋体" w:hint="eastAsia"/>
          <w:sz w:val="28"/>
          <w:szCs w:val="28"/>
        </w:rPr>
        <w:t>年的</w:t>
      </w:r>
      <w:r>
        <w:rPr>
          <w:rFonts w:ascii="宋体" w:hAnsi="宋体" w:cs="宋体"/>
          <w:sz w:val="28"/>
          <w:szCs w:val="28"/>
        </w:rPr>
        <w:t>88.22%</w:t>
      </w:r>
      <w:r>
        <w:rPr>
          <w:rFonts w:ascii="宋体" w:hAnsi="宋体" w:cs="宋体" w:hint="eastAsia"/>
          <w:sz w:val="28"/>
          <w:szCs w:val="28"/>
        </w:rPr>
        <w:t>。</w:t>
      </w:r>
      <w:r>
        <w:rPr>
          <w:rFonts w:ascii="宋体" w:hAnsi="宋体" w:cs="宋体"/>
          <w:sz w:val="28"/>
          <w:szCs w:val="28"/>
        </w:rPr>
        <w:t>2011</w:t>
      </w:r>
      <w:r>
        <w:rPr>
          <w:rFonts w:ascii="宋体" w:hAnsi="宋体" w:cs="宋体" w:hint="eastAsia"/>
          <w:sz w:val="28"/>
          <w:szCs w:val="28"/>
        </w:rPr>
        <w:t>年至</w:t>
      </w:r>
      <w:r>
        <w:rPr>
          <w:rFonts w:ascii="宋体" w:hAnsi="宋体" w:cs="宋体"/>
          <w:sz w:val="28"/>
          <w:szCs w:val="28"/>
        </w:rPr>
        <w:t>2015</w:t>
      </w:r>
      <w:r>
        <w:rPr>
          <w:rFonts w:ascii="宋体" w:hAnsi="宋体" w:cs="宋体" w:hint="eastAsia"/>
          <w:sz w:val="28"/>
          <w:szCs w:val="28"/>
        </w:rPr>
        <w:t>年宁南县蚕茧清洁洁净指标分布见表</w:t>
      </w:r>
      <w:r>
        <w:rPr>
          <w:rFonts w:ascii="宋体" w:hAnsi="宋体" w:cs="宋体"/>
          <w:sz w:val="28"/>
          <w:szCs w:val="28"/>
        </w:rPr>
        <w:t>2</w:t>
      </w:r>
      <w:r>
        <w:rPr>
          <w:rFonts w:ascii="宋体" w:hAnsi="宋体" w:cs="宋体" w:hint="eastAsia"/>
          <w:sz w:val="28"/>
          <w:szCs w:val="28"/>
        </w:rPr>
        <w:t>。</w:t>
      </w:r>
    </w:p>
    <w:p w:rsidR="00E731C6" w:rsidRDefault="00E731C6">
      <w:pPr>
        <w:rPr>
          <w:rFonts w:ascii="宋体" w:cs="宋体"/>
          <w:szCs w:val="21"/>
        </w:rPr>
      </w:pPr>
    </w:p>
    <w:p w:rsidR="00E731C6" w:rsidRDefault="00E731C6">
      <w:pPr>
        <w:widowControl/>
        <w:shd w:val="clear" w:color="auto" w:fill="FFFFFF"/>
        <w:spacing w:line="240" w:lineRule="atLeast"/>
        <w:rPr>
          <w:rFonts w:ascii="Arial" w:hAnsi="Arial" w:cs="Arial"/>
          <w:b/>
          <w:bCs/>
          <w:szCs w:val="21"/>
          <w:shd w:val="clear" w:color="auto" w:fill="FFFFFF"/>
        </w:rPr>
      </w:pPr>
      <w:r>
        <w:rPr>
          <w:rFonts w:ascii="宋体" w:hAnsi="宋体" w:cs="宋体" w:hint="eastAsia"/>
          <w:b/>
          <w:bCs/>
          <w:szCs w:val="21"/>
        </w:rPr>
        <w:t>表</w:t>
      </w:r>
      <w:r>
        <w:rPr>
          <w:rFonts w:ascii="宋体" w:hAnsi="宋体" w:cs="宋体"/>
          <w:b/>
          <w:bCs/>
          <w:szCs w:val="21"/>
        </w:rPr>
        <w:t>2    2011</w:t>
      </w:r>
      <w:r>
        <w:rPr>
          <w:rFonts w:ascii="宋体" w:hAnsi="宋体" w:cs="宋体" w:hint="eastAsia"/>
          <w:b/>
          <w:bCs/>
          <w:szCs w:val="21"/>
        </w:rPr>
        <w:t>年至</w:t>
      </w:r>
      <w:r>
        <w:rPr>
          <w:rFonts w:ascii="宋体" w:hAnsi="宋体" w:cs="宋体"/>
          <w:b/>
          <w:bCs/>
          <w:szCs w:val="21"/>
        </w:rPr>
        <w:t>2015</w:t>
      </w:r>
      <w:r>
        <w:rPr>
          <w:rFonts w:ascii="宋体" w:hAnsi="宋体" w:cs="宋体" w:hint="eastAsia"/>
          <w:b/>
          <w:bCs/>
          <w:szCs w:val="21"/>
        </w:rPr>
        <w:t>年</w:t>
      </w:r>
      <w:r>
        <w:rPr>
          <w:rFonts w:ascii="Arial" w:hAnsi="Arial" w:cs="Arial" w:hint="eastAsia"/>
          <w:b/>
          <w:bCs/>
          <w:szCs w:val="21"/>
          <w:shd w:val="clear" w:color="auto" w:fill="FFFFFF"/>
        </w:rPr>
        <w:t>宁南县蚕茧</w:t>
      </w:r>
      <w:r>
        <w:rPr>
          <w:rFonts w:ascii="宋体" w:hAnsi="宋体" w:cs="宋体" w:hint="eastAsia"/>
          <w:b/>
          <w:bCs/>
          <w:szCs w:val="21"/>
        </w:rPr>
        <w:t>清洁洁净指标分布表</w:t>
      </w:r>
    </w:p>
    <w:tbl>
      <w:tblPr>
        <w:tblW w:w="8522" w:type="dxa"/>
        <w:tblLayout w:type="fixed"/>
        <w:tblLook w:val="00A0"/>
      </w:tblPr>
      <w:tblGrid>
        <w:gridCol w:w="2311"/>
        <w:gridCol w:w="1242"/>
        <w:gridCol w:w="1242"/>
        <w:gridCol w:w="1242"/>
        <w:gridCol w:w="1242"/>
        <w:gridCol w:w="1243"/>
      </w:tblGrid>
      <w:tr w:rsidR="00E731C6" w:rsidRPr="0025744B" w:rsidTr="0025744B">
        <w:tc>
          <w:tcPr>
            <w:tcW w:w="2311" w:type="dxa"/>
            <w:tcBorders>
              <w:top w:val="single" w:sz="4" w:space="0" w:color="000000"/>
              <w:bottom w:val="single" w:sz="4" w:space="0" w:color="000000"/>
            </w:tcBorders>
          </w:tcPr>
          <w:p w:rsidR="00E731C6" w:rsidRPr="0025744B" w:rsidRDefault="00E731C6">
            <w:pPr>
              <w:rPr>
                <w:rFonts w:ascii="宋体" w:hAnsi="宋体" w:cs="宋体"/>
                <w:b/>
                <w:bCs/>
                <w:szCs w:val="21"/>
              </w:rPr>
            </w:pPr>
            <w:r w:rsidRPr="0025744B">
              <w:rPr>
                <w:rFonts w:ascii="宋体" w:hAnsi="宋体" w:cs="宋体"/>
                <w:b/>
                <w:bCs/>
                <w:szCs w:val="21"/>
              </w:rPr>
              <w:t xml:space="preserve"> </w:t>
            </w:r>
          </w:p>
        </w:tc>
        <w:tc>
          <w:tcPr>
            <w:tcW w:w="1242"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2011</w:t>
            </w:r>
            <w:r w:rsidRPr="0025744B">
              <w:rPr>
                <w:rFonts w:ascii="宋体" w:hAnsi="宋体" w:cs="宋体" w:hint="eastAsia"/>
                <w:b/>
                <w:bCs/>
                <w:szCs w:val="21"/>
              </w:rPr>
              <w:t>年</w:t>
            </w:r>
          </w:p>
        </w:tc>
        <w:tc>
          <w:tcPr>
            <w:tcW w:w="1242"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2012</w:t>
            </w:r>
            <w:r w:rsidRPr="0025744B">
              <w:rPr>
                <w:rFonts w:ascii="宋体" w:hAnsi="宋体" w:cs="宋体" w:hint="eastAsia"/>
                <w:b/>
                <w:bCs/>
                <w:szCs w:val="21"/>
              </w:rPr>
              <w:t>年</w:t>
            </w:r>
          </w:p>
        </w:tc>
        <w:tc>
          <w:tcPr>
            <w:tcW w:w="1242"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2013</w:t>
            </w:r>
            <w:r w:rsidRPr="0025744B">
              <w:rPr>
                <w:rFonts w:ascii="宋体" w:hAnsi="宋体" w:cs="宋体" w:hint="eastAsia"/>
                <w:b/>
                <w:bCs/>
                <w:szCs w:val="21"/>
              </w:rPr>
              <w:t>年</w:t>
            </w:r>
          </w:p>
        </w:tc>
        <w:tc>
          <w:tcPr>
            <w:tcW w:w="1242"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2014</w:t>
            </w:r>
            <w:r w:rsidRPr="0025744B">
              <w:rPr>
                <w:rFonts w:ascii="宋体" w:hAnsi="宋体" w:cs="宋体" w:hint="eastAsia"/>
                <w:b/>
                <w:bCs/>
                <w:szCs w:val="21"/>
              </w:rPr>
              <w:t>年</w:t>
            </w:r>
          </w:p>
        </w:tc>
        <w:tc>
          <w:tcPr>
            <w:tcW w:w="1243"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2015</w:t>
            </w:r>
            <w:r w:rsidRPr="0025744B">
              <w:rPr>
                <w:rFonts w:ascii="宋体" w:hAnsi="宋体" w:cs="宋体" w:hint="eastAsia"/>
                <w:b/>
                <w:bCs/>
                <w:szCs w:val="21"/>
              </w:rPr>
              <w:t>年</w:t>
            </w:r>
          </w:p>
        </w:tc>
      </w:tr>
      <w:tr w:rsidR="00E731C6" w:rsidRPr="0025744B" w:rsidTr="0025744B">
        <w:tc>
          <w:tcPr>
            <w:tcW w:w="2311" w:type="dxa"/>
            <w:tcBorders>
              <w:top w:val="single" w:sz="4" w:space="0" w:color="000000"/>
            </w:tcBorders>
          </w:tcPr>
          <w:p w:rsidR="00E731C6" w:rsidRPr="0025744B" w:rsidRDefault="00E731C6">
            <w:pP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5"/>
                <w:attr w:name="UnitName" w:val="a"/>
              </w:smartTagPr>
              <w:r w:rsidRPr="0025744B">
                <w:rPr>
                  <w:rFonts w:ascii="宋体" w:hAnsi="宋体" w:cs="宋体"/>
                  <w:b/>
                  <w:bCs/>
                  <w:szCs w:val="21"/>
                </w:rPr>
                <w:t>5A</w:t>
              </w:r>
            </w:smartTag>
            <w:r w:rsidRPr="0025744B">
              <w:rPr>
                <w:rFonts w:ascii="宋体" w:hAnsi="宋体" w:cs="宋体" w:hint="eastAsia"/>
                <w:b/>
                <w:bCs/>
                <w:szCs w:val="21"/>
              </w:rPr>
              <w:t>及以上等级占比</w:t>
            </w:r>
          </w:p>
        </w:tc>
        <w:tc>
          <w:tcPr>
            <w:tcW w:w="1242"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79.12%</w:t>
            </w:r>
          </w:p>
        </w:tc>
        <w:tc>
          <w:tcPr>
            <w:tcW w:w="1242"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78.69%</w:t>
            </w:r>
          </w:p>
        </w:tc>
        <w:tc>
          <w:tcPr>
            <w:tcW w:w="1242"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75.83%</w:t>
            </w:r>
          </w:p>
        </w:tc>
        <w:tc>
          <w:tcPr>
            <w:tcW w:w="1242"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85.85%</w:t>
            </w:r>
          </w:p>
        </w:tc>
        <w:tc>
          <w:tcPr>
            <w:tcW w:w="1243"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88.22%</w:t>
            </w:r>
          </w:p>
        </w:tc>
      </w:tr>
      <w:tr w:rsidR="00E731C6" w:rsidRPr="0025744B" w:rsidTr="0025744B">
        <w:tc>
          <w:tcPr>
            <w:tcW w:w="2311" w:type="dxa"/>
            <w:tcBorders>
              <w:bottom w:val="single" w:sz="4" w:space="0" w:color="000000"/>
            </w:tcBorders>
          </w:tcPr>
          <w:p w:rsidR="00E731C6" w:rsidRPr="0025744B" w:rsidRDefault="00E731C6">
            <w:pPr>
              <w:rPr>
                <w:rFonts w:ascii="宋体" w:cs="宋体"/>
                <w:b/>
                <w:bCs/>
                <w:szCs w:val="21"/>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25744B">
                <w:rPr>
                  <w:rFonts w:ascii="宋体" w:hAnsi="宋体" w:cs="宋体"/>
                  <w:b/>
                  <w:bCs/>
                  <w:szCs w:val="21"/>
                </w:rPr>
                <w:t>4A</w:t>
              </w:r>
            </w:smartTag>
            <w:r w:rsidRPr="0025744B">
              <w:rPr>
                <w:rFonts w:ascii="宋体" w:hAnsi="宋体" w:cs="宋体" w:hint="eastAsia"/>
                <w:b/>
                <w:bCs/>
                <w:szCs w:val="21"/>
              </w:rPr>
              <w:t>等级占比</w:t>
            </w:r>
          </w:p>
        </w:tc>
        <w:tc>
          <w:tcPr>
            <w:tcW w:w="1242"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20.87%</w:t>
            </w:r>
          </w:p>
        </w:tc>
        <w:tc>
          <w:tcPr>
            <w:tcW w:w="1242"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21.31%</w:t>
            </w:r>
          </w:p>
        </w:tc>
        <w:tc>
          <w:tcPr>
            <w:tcW w:w="1242"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24.17%</w:t>
            </w:r>
          </w:p>
        </w:tc>
        <w:tc>
          <w:tcPr>
            <w:tcW w:w="1242"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14.15%</w:t>
            </w:r>
          </w:p>
        </w:tc>
        <w:tc>
          <w:tcPr>
            <w:tcW w:w="1243"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11.78%</w:t>
            </w:r>
          </w:p>
        </w:tc>
      </w:tr>
    </w:tbl>
    <w:p w:rsidR="00E731C6" w:rsidRDefault="00E731C6">
      <w:pPr>
        <w:rPr>
          <w:rFonts w:ascii="华文琥珀" w:eastAsia="华文琥珀" w:hAnsi="华文琥珀" w:cs="华文琥珀"/>
          <w:color w:val="FF0000"/>
          <w:szCs w:val="21"/>
        </w:rPr>
      </w:pP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（三）解舒丝长指标分析</w:t>
      </w:r>
    </w:p>
    <w:p w:rsidR="00E731C6" w:rsidRDefault="00E731C6">
      <w:pPr>
        <w:ind w:firstLine="420"/>
        <w:rPr>
          <w:rFonts w:ascii="宋体" w:cs="宋体"/>
          <w:sz w:val="28"/>
          <w:szCs w:val="28"/>
        </w:rPr>
      </w:pPr>
      <w:r>
        <w:rPr>
          <w:rFonts w:ascii="宋体" w:hAnsi="宋体" w:cs="宋体"/>
          <w:sz w:val="28"/>
          <w:szCs w:val="28"/>
        </w:rPr>
        <w:t xml:space="preserve">  2015</w:t>
      </w:r>
      <w:r>
        <w:rPr>
          <w:rFonts w:ascii="宋体" w:hAnsi="宋体" w:cs="宋体" w:hint="eastAsia"/>
          <w:sz w:val="28"/>
          <w:szCs w:val="28"/>
        </w:rPr>
        <w:t>年，宁南县蚕茧解舒丝长指标≧</w:t>
      </w:r>
      <w:smartTag w:uri="urn:schemas-microsoft-com:office:smarttags" w:element="chmetcnv">
        <w:smartTagPr>
          <w:attr w:name="TCSC" w:val="0"/>
          <w:attr w:name="NumberType" w:val="1"/>
          <w:attr w:name="Negative" w:val="False"/>
          <w:attr w:name="HasSpace" w:val="False"/>
          <w:attr w:name="SourceValue" w:val="600"/>
          <w:attr w:name="UnitName" w:val="米"/>
        </w:smartTagPr>
        <w:r>
          <w:rPr>
            <w:rFonts w:ascii="宋体" w:hAnsi="宋体" w:cs="宋体"/>
            <w:sz w:val="28"/>
            <w:szCs w:val="28"/>
          </w:rPr>
          <w:t>600</w:t>
        </w:r>
        <w:r>
          <w:rPr>
            <w:rFonts w:ascii="宋体" w:hAnsi="宋体" w:cs="宋体" w:hint="eastAsia"/>
            <w:sz w:val="28"/>
            <w:szCs w:val="28"/>
          </w:rPr>
          <w:t>米</w:t>
        </w:r>
      </w:smartTag>
      <w:r>
        <w:rPr>
          <w:rFonts w:ascii="宋体" w:hAnsi="宋体" w:cs="宋体" w:hint="eastAsia"/>
          <w:sz w:val="28"/>
          <w:szCs w:val="28"/>
        </w:rPr>
        <w:t>的占比达</w:t>
      </w:r>
      <w:r>
        <w:rPr>
          <w:rFonts w:ascii="宋体" w:hAnsi="宋体" w:cs="宋体"/>
          <w:sz w:val="28"/>
          <w:szCs w:val="28"/>
        </w:rPr>
        <w:t>85.42%</w:t>
      </w:r>
      <w:r>
        <w:rPr>
          <w:rFonts w:ascii="宋体" w:hAnsi="宋体" w:cs="宋体" w:hint="eastAsia"/>
          <w:sz w:val="28"/>
          <w:szCs w:val="28"/>
        </w:rPr>
        <w:t>，≧</w:t>
      </w:r>
      <w:smartTag w:uri="urn:schemas-microsoft-com:office:smarttags" w:element="chmetcnv">
        <w:smartTagPr>
          <w:attr w:name="TCSC" w:val="0"/>
          <w:attr w:name="NumberType" w:val="1"/>
          <w:attr w:name="Negative" w:val="False"/>
          <w:attr w:name="HasSpace" w:val="False"/>
          <w:attr w:name="SourceValue" w:val="700"/>
          <w:attr w:name="UnitName" w:val="米"/>
        </w:smartTagPr>
        <w:r>
          <w:rPr>
            <w:rFonts w:ascii="宋体" w:hAnsi="宋体" w:cs="宋体"/>
            <w:sz w:val="28"/>
            <w:szCs w:val="28"/>
          </w:rPr>
          <w:t>700</w:t>
        </w:r>
        <w:r>
          <w:rPr>
            <w:rFonts w:ascii="宋体" w:hAnsi="宋体" w:cs="宋体" w:hint="eastAsia"/>
            <w:sz w:val="28"/>
            <w:szCs w:val="28"/>
          </w:rPr>
          <w:t>米</w:t>
        </w:r>
      </w:smartTag>
      <w:r>
        <w:rPr>
          <w:rFonts w:ascii="宋体" w:hAnsi="宋体" w:cs="宋体" w:hint="eastAsia"/>
          <w:sz w:val="28"/>
          <w:szCs w:val="28"/>
        </w:rPr>
        <w:t>的占比达</w:t>
      </w:r>
      <w:r>
        <w:rPr>
          <w:rFonts w:ascii="宋体" w:hAnsi="宋体" w:cs="宋体"/>
          <w:sz w:val="28"/>
          <w:szCs w:val="28"/>
        </w:rPr>
        <w:t>48.54%</w:t>
      </w:r>
      <w:r>
        <w:rPr>
          <w:rFonts w:ascii="宋体" w:hAnsi="宋体" w:cs="宋体" w:hint="eastAsia"/>
          <w:sz w:val="28"/>
          <w:szCs w:val="28"/>
        </w:rPr>
        <w:t>，而同期四川省蚕茧解舒丝长指标≧</w:t>
      </w:r>
      <w:smartTag w:uri="urn:schemas-microsoft-com:office:smarttags" w:element="chmetcnv">
        <w:smartTagPr>
          <w:attr w:name="TCSC" w:val="0"/>
          <w:attr w:name="NumberType" w:val="1"/>
          <w:attr w:name="Negative" w:val="False"/>
          <w:attr w:name="HasSpace" w:val="False"/>
          <w:attr w:name="SourceValue" w:val="600"/>
          <w:attr w:name="UnitName" w:val="米"/>
        </w:smartTagPr>
        <w:r>
          <w:rPr>
            <w:rFonts w:ascii="宋体" w:hAnsi="宋体" w:cs="宋体"/>
            <w:sz w:val="28"/>
            <w:szCs w:val="28"/>
          </w:rPr>
          <w:t>600</w:t>
        </w:r>
        <w:r>
          <w:rPr>
            <w:rFonts w:ascii="宋体" w:hAnsi="宋体" w:cs="宋体" w:hint="eastAsia"/>
            <w:sz w:val="28"/>
            <w:szCs w:val="28"/>
          </w:rPr>
          <w:t>米</w:t>
        </w:r>
      </w:smartTag>
      <w:r>
        <w:rPr>
          <w:rFonts w:ascii="宋体" w:hAnsi="宋体" w:cs="宋体" w:hint="eastAsia"/>
          <w:sz w:val="28"/>
          <w:szCs w:val="28"/>
        </w:rPr>
        <w:t>的占比才</w:t>
      </w:r>
      <w:r>
        <w:rPr>
          <w:rFonts w:ascii="宋体" w:hAnsi="宋体" w:cs="宋体"/>
          <w:sz w:val="28"/>
          <w:szCs w:val="28"/>
        </w:rPr>
        <w:t>56.29%</w:t>
      </w:r>
      <w:r>
        <w:rPr>
          <w:rFonts w:ascii="宋体" w:hAnsi="宋体" w:cs="宋体" w:hint="eastAsia"/>
          <w:sz w:val="28"/>
          <w:szCs w:val="28"/>
        </w:rPr>
        <w:t>，≧</w:t>
      </w:r>
      <w:smartTag w:uri="urn:schemas-microsoft-com:office:smarttags" w:element="chmetcnv">
        <w:smartTagPr>
          <w:attr w:name="TCSC" w:val="0"/>
          <w:attr w:name="NumberType" w:val="1"/>
          <w:attr w:name="Negative" w:val="False"/>
          <w:attr w:name="HasSpace" w:val="False"/>
          <w:attr w:name="SourceValue" w:val="700"/>
          <w:attr w:name="UnitName" w:val="米"/>
        </w:smartTagPr>
        <w:r>
          <w:rPr>
            <w:rFonts w:ascii="宋体" w:hAnsi="宋体" w:cs="宋体"/>
            <w:sz w:val="28"/>
            <w:szCs w:val="28"/>
          </w:rPr>
          <w:t>700</w:t>
        </w:r>
        <w:r>
          <w:rPr>
            <w:rFonts w:ascii="宋体" w:hAnsi="宋体" w:cs="宋体" w:hint="eastAsia"/>
            <w:sz w:val="28"/>
            <w:szCs w:val="28"/>
          </w:rPr>
          <w:t>米</w:t>
        </w:r>
      </w:smartTag>
      <w:r>
        <w:rPr>
          <w:rFonts w:ascii="宋体" w:hAnsi="宋体" w:cs="宋体" w:hint="eastAsia"/>
          <w:sz w:val="28"/>
          <w:szCs w:val="28"/>
        </w:rPr>
        <w:t>的占比达</w:t>
      </w:r>
      <w:r>
        <w:rPr>
          <w:rFonts w:ascii="宋体" w:hAnsi="宋体" w:cs="宋体"/>
          <w:sz w:val="28"/>
          <w:szCs w:val="28"/>
        </w:rPr>
        <w:t>31.95%</w:t>
      </w:r>
      <w:r>
        <w:rPr>
          <w:rFonts w:ascii="宋体" w:hAnsi="宋体" w:cs="宋体" w:hint="eastAsia"/>
          <w:sz w:val="28"/>
          <w:szCs w:val="28"/>
        </w:rPr>
        <w:t>，解舒丝长指标≧</w:t>
      </w:r>
      <w:smartTag w:uri="urn:schemas-microsoft-com:office:smarttags" w:element="chmetcnv">
        <w:smartTagPr>
          <w:attr w:name="TCSC" w:val="0"/>
          <w:attr w:name="NumberType" w:val="1"/>
          <w:attr w:name="Negative" w:val="False"/>
          <w:attr w:name="HasSpace" w:val="False"/>
          <w:attr w:name="SourceValue" w:val="600"/>
          <w:attr w:name="UnitName" w:val="米"/>
        </w:smartTagPr>
        <w:r>
          <w:rPr>
            <w:rFonts w:ascii="宋体" w:hAnsi="宋体" w:cs="宋体"/>
            <w:sz w:val="28"/>
            <w:szCs w:val="28"/>
          </w:rPr>
          <w:t>600</w:t>
        </w:r>
        <w:r>
          <w:rPr>
            <w:rFonts w:ascii="宋体" w:hAnsi="宋体" w:cs="宋体" w:hint="eastAsia"/>
            <w:sz w:val="28"/>
            <w:szCs w:val="28"/>
          </w:rPr>
          <w:t>米</w:t>
        </w:r>
      </w:smartTag>
      <w:r>
        <w:rPr>
          <w:rFonts w:ascii="宋体" w:hAnsi="宋体" w:cs="宋体" w:hint="eastAsia"/>
          <w:sz w:val="28"/>
          <w:szCs w:val="28"/>
        </w:rPr>
        <w:t>高于四川省近</w:t>
      </w:r>
      <w:r>
        <w:rPr>
          <w:rFonts w:ascii="宋体" w:hAnsi="宋体" w:cs="宋体"/>
          <w:sz w:val="28"/>
          <w:szCs w:val="28"/>
        </w:rPr>
        <w:t>30%</w:t>
      </w:r>
      <w:r>
        <w:rPr>
          <w:rFonts w:ascii="宋体" w:hAnsi="宋体" w:cs="宋体" w:hint="eastAsia"/>
          <w:sz w:val="28"/>
          <w:szCs w:val="28"/>
        </w:rPr>
        <w:t>。</w:t>
      </w:r>
      <w:r>
        <w:rPr>
          <w:rFonts w:ascii="宋体" w:hAnsi="宋体" w:cs="宋体"/>
          <w:sz w:val="28"/>
          <w:szCs w:val="28"/>
        </w:rPr>
        <w:t>2011</w:t>
      </w:r>
      <w:r>
        <w:rPr>
          <w:rFonts w:ascii="宋体" w:hAnsi="宋体" w:cs="宋体" w:hint="eastAsia"/>
          <w:sz w:val="28"/>
          <w:szCs w:val="28"/>
        </w:rPr>
        <w:t>年至</w:t>
      </w:r>
      <w:r>
        <w:rPr>
          <w:rFonts w:ascii="宋体" w:hAnsi="宋体" w:cs="宋体"/>
          <w:sz w:val="28"/>
          <w:szCs w:val="28"/>
        </w:rPr>
        <w:t>2015</w:t>
      </w:r>
      <w:r>
        <w:rPr>
          <w:rFonts w:ascii="宋体" w:hAnsi="宋体" w:cs="宋体" w:hint="eastAsia"/>
          <w:sz w:val="28"/>
          <w:szCs w:val="28"/>
        </w:rPr>
        <w:t>年，宁南县蚕茧解舒丝长指标≧</w:t>
      </w:r>
      <w:smartTag w:uri="urn:schemas-microsoft-com:office:smarttags" w:element="chmetcnv">
        <w:smartTagPr>
          <w:attr w:name="TCSC" w:val="0"/>
          <w:attr w:name="NumberType" w:val="1"/>
          <w:attr w:name="Negative" w:val="False"/>
          <w:attr w:name="HasSpace" w:val="False"/>
          <w:attr w:name="SourceValue" w:val="600"/>
          <w:attr w:name="UnitName" w:val="米"/>
        </w:smartTagPr>
        <w:r>
          <w:rPr>
            <w:rFonts w:ascii="宋体" w:hAnsi="宋体" w:cs="宋体"/>
            <w:sz w:val="28"/>
            <w:szCs w:val="28"/>
          </w:rPr>
          <w:t>600</w:t>
        </w:r>
        <w:r>
          <w:rPr>
            <w:rFonts w:ascii="宋体" w:hAnsi="宋体" w:cs="宋体" w:hint="eastAsia"/>
            <w:sz w:val="28"/>
            <w:szCs w:val="28"/>
          </w:rPr>
          <w:t>米</w:t>
        </w:r>
      </w:smartTag>
      <w:r>
        <w:rPr>
          <w:rFonts w:ascii="宋体" w:hAnsi="宋体" w:cs="宋体" w:hint="eastAsia"/>
          <w:sz w:val="28"/>
          <w:szCs w:val="28"/>
        </w:rPr>
        <w:t>的批次均在</w:t>
      </w:r>
      <w:r>
        <w:rPr>
          <w:rFonts w:ascii="宋体" w:hAnsi="宋体" w:cs="宋体"/>
          <w:sz w:val="28"/>
          <w:szCs w:val="28"/>
        </w:rPr>
        <w:t>84%</w:t>
      </w:r>
      <w:r>
        <w:rPr>
          <w:rFonts w:ascii="宋体" w:hAnsi="宋体" w:cs="宋体" w:hint="eastAsia"/>
          <w:sz w:val="28"/>
          <w:szCs w:val="28"/>
        </w:rPr>
        <w:t>以上，</w:t>
      </w:r>
      <w:r>
        <w:rPr>
          <w:rFonts w:ascii="宋体" w:hAnsi="宋体" w:cs="宋体"/>
          <w:sz w:val="28"/>
          <w:szCs w:val="28"/>
        </w:rPr>
        <w:t>2011</w:t>
      </w:r>
      <w:r>
        <w:rPr>
          <w:rFonts w:ascii="宋体" w:hAnsi="宋体" w:cs="宋体" w:hint="eastAsia"/>
          <w:sz w:val="28"/>
          <w:szCs w:val="28"/>
        </w:rPr>
        <w:t>年最高达</w:t>
      </w:r>
      <w:r>
        <w:rPr>
          <w:rFonts w:ascii="宋体" w:hAnsi="宋体" w:cs="宋体"/>
          <w:sz w:val="28"/>
          <w:szCs w:val="28"/>
        </w:rPr>
        <w:t>100%</w:t>
      </w:r>
      <w:r>
        <w:rPr>
          <w:rFonts w:ascii="宋体" w:hAnsi="宋体" w:cs="宋体" w:hint="eastAsia"/>
          <w:sz w:val="28"/>
          <w:szCs w:val="28"/>
        </w:rPr>
        <w:t>。</w:t>
      </w:r>
      <w:r>
        <w:rPr>
          <w:rFonts w:ascii="宋体" w:hAnsi="宋体" w:cs="宋体"/>
          <w:sz w:val="28"/>
          <w:szCs w:val="28"/>
        </w:rPr>
        <w:t>2011</w:t>
      </w:r>
      <w:r>
        <w:rPr>
          <w:rFonts w:ascii="宋体" w:hAnsi="宋体" w:cs="宋体" w:hint="eastAsia"/>
          <w:sz w:val="28"/>
          <w:szCs w:val="28"/>
        </w:rPr>
        <w:t>年至</w:t>
      </w:r>
      <w:r>
        <w:rPr>
          <w:rFonts w:ascii="宋体" w:hAnsi="宋体" w:cs="宋体"/>
          <w:sz w:val="28"/>
          <w:szCs w:val="28"/>
        </w:rPr>
        <w:t>2015</w:t>
      </w:r>
      <w:r>
        <w:rPr>
          <w:rFonts w:ascii="宋体" w:hAnsi="宋体" w:cs="宋体" w:hint="eastAsia"/>
          <w:sz w:val="28"/>
          <w:szCs w:val="28"/>
        </w:rPr>
        <w:t>年宁南县蚕茧解舒丝长指标分布见表</w:t>
      </w:r>
      <w:r>
        <w:rPr>
          <w:rFonts w:ascii="宋体" w:hAnsi="宋体" w:cs="宋体"/>
          <w:sz w:val="28"/>
          <w:szCs w:val="28"/>
        </w:rPr>
        <w:t>3</w:t>
      </w:r>
      <w:r>
        <w:rPr>
          <w:rFonts w:ascii="宋体" w:hAnsi="宋体" w:cs="宋体" w:hint="eastAsia"/>
          <w:sz w:val="28"/>
          <w:szCs w:val="28"/>
        </w:rPr>
        <w:t>。</w:t>
      </w:r>
    </w:p>
    <w:p w:rsidR="00E731C6" w:rsidRDefault="00E731C6">
      <w:pPr>
        <w:rPr>
          <w:rFonts w:ascii="宋体" w:cs="宋体"/>
          <w:szCs w:val="21"/>
        </w:rPr>
      </w:pPr>
    </w:p>
    <w:p w:rsidR="00E731C6" w:rsidRDefault="00E731C6">
      <w:pPr>
        <w:rPr>
          <w:rFonts w:ascii="华文琥珀" w:eastAsia="华文琥珀" w:hAnsi="华文琥珀" w:cs="华文琥珀"/>
          <w:b/>
          <w:bCs/>
          <w:color w:val="FF0000"/>
          <w:szCs w:val="21"/>
        </w:rPr>
      </w:pPr>
      <w:r>
        <w:rPr>
          <w:rFonts w:ascii="宋体" w:hAnsi="宋体" w:cs="宋体" w:hint="eastAsia"/>
          <w:b/>
          <w:bCs/>
          <w:szCs w:val="21"/>
        </w:rPr>
        <w:t>表</w:t>
      </w:r>
      <w:r>
        <w:rPr>
          <w:rFonts w:ascii="宋体" w:hAnsi="宋体" w:cs="宋体"/>
          <w:b/>
          <w:bCs/>
          <w:szCs w:val="21"/>
        </w:rPr>
        <w:t>3    2011</w:t>
      </w:r>
      <w:r>
        <w:rPr>
          <w:rFonts w:ascii="宋体" w:hAnsi="宋体" w:cs="宋体" w:hint="eastAsia"/>
          <w:b/>
          <w:bCs/>
          <w:szCs w:val="21"/>
        </w:rPr>
        <w:t>年至</w:t>
      </w:r>
      <w:r>
        <w:rPr>
          <w:rFonts w:ascii="宋体" w:hAnsi="宋体" w:cs="宋体"/>
          <w:b/>
          <w:bCs/>
          <w:szCs w:val="21"/>
        </w:rPr>
        <w:t>2015</w:t>
      </w:r>
      <w:r>
        <w:rPr>
          <w:rFonts w:ascii="宋体" w:hAnsi="宋体" w:cs="宋体" w:hint="eastAsia"/>
          <w:b/>
          <w:bCs/>
          <w:szCs w:val="21"/>
        </w:rPr>
        <w:t>年</w:t>
      </w:r>
      <w:r>
        <w:rPr>
          <w:rFonts w:ascii="Arial" w:hAnsi="Arial" w:cs="Arial" w:hint="eastAsia"/>
          <w:b/>
          <w:bCs/>
          <w:szCs w:val="21"/>
          <w:shd w:val="clear" w:color="auto" w:fill="FFFFFF"/>
        </w:rPr>
        <w:t>宁南县蚕茧</w:t>
      </w:r>
      <w:r>
        <w:rPr>
          <w:rFonts w:ascii="宋体" w:hAnsi="宋体" w:cs="宋体" w:hint="eastAsia"/>
          <w:b/>
          <w:bCs/>
          <w:szCs w:val="21"/>
        </w:rPr>
        <w:t>解舒丝长指标分布</w:t>
      </w:r>
    </w:p>
    <w:tbl>
      <w:tblPr>
        <w:tblW w:w="8522" w:type="dxa"/>
        <w:tblLayout w:type="fixed"/>
        <w:tblLook w:val="00A0"/>
      </w:tblPr>
      <w:tblGrid>
        <w:gridCol w:w="2026"/>
        <w:gridCol w:w="1299"/>
        <w:gridCol w:w="1299"/>
        <w:gridCol w:w="1299"/>
        <w:gridCol w:w="1299"/>
        <w:gridCol w:w="1300"/>
      </w:tblGrid>
      <w:tr w:rsidR="00E731C6" w:rsidRPr="0025744B" w:rsidTr="0025744B">
        <w:tc>
          <w:tcPr>
            <w:tcW w:w="2026" w:type="dxa"/>
            <w:tcBorders>
              <w:top w:val="single" w:sz="4" w:space="0" w:color="000000"/>
              <w:bottom w:val="single" w:sz="4" w:space="0" w:color="000000"/>
            </w:tcBorders>
          </w:tcPr>
          <w:p w:rsidR="00E731C6" w:rsidRPr="0025744B" w:rsidRDefault="00E731C6">
            <w:pPr>
              <w:rPr>
                <w:rFonts w:ascii="宋体" w:cs="宋体"/>
                <w:b/>
                <w:bCs/>
                <w:szCs w:val="21"/>
              </w:rPr>
            </w:pPr>
          </w:p>
        </w:tc>
        <w:tc>
          <w:tcPr>
            <w:tcW w:w="1299"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2011</w:t>
            </w:r>
            <w:r w:rsidRPr="0025744B">
              <w:rPr>
                <w:rFonts w:ascii="宋体" w:hAnsi="宋体" w:cs="宋体" w:hint="eastAsia"/>
                <w:b/>
                <w:bCs/>
                <w:szCs w:val="21"/>
              </w:rPr>
              <w:t>年</w:t>
            </w:r>
          </w:p>
        </w:tc>
        <w:tc>
          <w:tcPr>
            <w:tcW w:w="1299"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2012</w:t>
            </w:r>
            <w:r w:rsidRPr="0025744B">
              <w:rPr>
                <w:rFonts w:ascii="宋体" w:hAnsi="宋体" w:cs="宋体" w:hint="eastAsia"/>
                <w:b/>
                <w:bCs/>
                <w:szCs w:val="21"/>
              </w:rPr>
              <w:t>年</w:t>
            </w:r>
          </w:p>
        </w:tc>
        <w:tc>
          <w:tcPr>
            <w:tcW w:w="1299"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2013</w:t>
            </w:r>
            <w:r w:rsidRPr="0025744B">
              <w:rPr>
                <w:rFonts w:ascii="宋体" w:hAnsi="宋体" w:cs="宋体" w:hint="eastAsia"/>
                <w:b/>
                <w:bCs/>
                <w:szCs w:val="21"/>
              </w:rPr>
              <w:t>年</w:t>
            </w:r>
          </w:p>
        </w:tc>
        <w:tc>
          <w:tcPr>
            <w:tcW w:w="1299"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2014</w:t>
            </w:r>
            <w:r w:rsidRPr="0025744B">
              <w:rPr>
                <w:rFonts w:ascii="宋体" w:hAnsi="宋体" w:cs="宋体" w:hint="eastAsia"/>
                <w:b/>
                <w:bCs/>
                <w:szCs w:val="21"/>
              </w:rPr>
              <w:t>年</w:t>
            </w:r>
          </w:p>
        </w:tc>
        <w:tc>
          <w:tcPr>
            <w:tcW w:w="1300"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2015</w:t>
            </w:r>
            <w:r w:rsidRPr="0025744B">
              <w:rPr>
                <w:rFonts w:ascii="宋体" w:hAnsi="宋体" w:cs="宋体" w:hint="eastAsia"/>
                <w:b/>
                <w:bCs/>
                <w:szCs w:val="21"/>
              </w:rPr>
              <w:t>年</w:t>
            </w:r>
          </w:p>
        </w:tc>
      </w:tr>
      <w:tr w:rsidR="00E731C6" w:rsidRPr="0025744B" w:rsidTr="0025744B">
        <w:tc>
          <w:tcPr>
            <w:tcW w:w="2026" w:type="dxa"/>
            <w:tcBorders>
              <w:top w:val="single" w:sz="4" w:space="0" w:color="000000"/>
            </w:tcBorders>
          </w:tcPr>
          <w:p w:rsidR="00E731C6" w:rsidRPr="0025744B" w:rsidRDefault="00E731C6">
            <w:pPr>
              <w:rPr>
                <w:rFonts w:ascii="宋体" w:cs="宋体"/>
                <w:b/>
                <w:bCs/>
                <w:szCs w:val="21"/>
              </w:rPr>
            </w:pPr>
            <w:r w:rsidRPr="0025744B">
              <w:rPr>
                <w:rFonts w:ascii="宋体" w:hAnsi="宋体" w:cs="宋体" w:hint="eastAsia"/>
                <w:b/>
                <w:bCs/>
                <w:szCs w:val="21"/>
              </w:rPr>
              <w:t>≧</w:t>
            </w:r>
            <w:r w:rsidRPr="0025744B">
              <w:rPr>
                <w:rFonts w:ascii="宋体" w:hAnsi="宋体" w:cs="宋体"/>
                <w:b/>
                <w:bCs/>
                <w:szCs w:val="21"/>
              </w:rPr>
              <w:t>800</w:t>
            </w:r>
            <w:r w:rsidRPr="0025744B">
              <w:rPr>
                <w:rFonts w:ascii="宋体" w:hAnsi="宋体" w:cs="宋体" w:hint="eastAsia"/>
                <w:b/>
                <w:bCs/>
                <w:szCs w:val="21"/>
              </w:rPr>
              <w:t>米的占比</w:t>
            </w:r>
          </w:p>
        </w:tc>
        <w:tc>
          <w:tcPr>
            <w:tcW w:w="1299"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26.38</w:t>
            </w:r>
          </w:p>
        </w:tc>
        <w:tc>
          <w:tcPr>
            <w:tcW w:w="1299"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4.98</w:t>
            </w:r>
          </w:p>
        </w:tc>
        <w:tc>
          <w:tcPr>
            <w:tcW w:w="1299"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15.44</w:t>
            </w:r>
          </w:p>
        </w:tc>
        <w:tc>
          <w:tcPr>
            <w:tcW w:w="1299"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17.74</w:t>
            </w:r>
          </w:p>
        </w:tc>
        <w:tc>
          <w:tcPr>
            <w:tcW w:w="1300"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10.54</w:t>
            </w:r>
          </w:p>
        </w:tc>
      </w:tr>
      <w:tr w:rsidR="00E731C6" w:rsidRPr="0025744B" w:rsidTr="0025744B">
        <w:tc>
          <w:tcPr>
            <w:tcW w:w="2026" w:type="dxa"/>
          </w:tcPr>
          <w:p w:rsidR="00E731C6" w:rsidRPr="0025744B" w:rsidRDefault="00E731C6">
            <w:pPr>
              <w:rPr>
                <w:rFonts w:ascii="宋体" w:cs="宋体"/>
                <w:b/>
                <w:bCs/>
                <w:szCs w:val="21"/>
              </w:rPr>
            </w:pPr>
            <w:r w:rsidRPr="0025744B">
              <w:rPr>
                <w:rFonts w:ascii="宋体" w:hAnsi="宋体" w:cs="宋体" w:hint="eastAsia"/>
                <w:b/>
                <w:bCs/>
                <w:szCs w:val="21"/>
              </w:rPr>
              <w:t>≧</w:t>
            </w:r>
            <w:r w:rsidRPr="0025744B">
              <w:rPr>
                <w:rFonts w:ascii="宋体" w:hAnsi="宋体" w:cs="宋体"/>
                <w:b/>
                <w:bCs/>
                <w:szCs w:val="21"/>
              </w:rPr>
              <w:t>700</w:t>
            </w:r>
            <w:r w:rsidRPr="0025744B">
              <w:rPr>
                <w:rFonts w:ascii="宋体" w:hAnsi="宋体" w:cs="宋体" w:hint="eastAsia"/>
                <w:b/>
                <w:bCs/>
                <w:szCs w:val="21"/>
              </w:rPr>
              <w:t>米的占比</w:t>
            </w:r>
          </w:p>
        </w:tc>
        <w:tc>
          <w:tcPr>
            <w:tcW w:w="1299" w:type="dxa"/>
          </w:tcPr>
          <w:p w:rsidR="00E731C6" w:rsidRPr="0025744B" w:rsidRDefault="00E731C6" w:rsidP="0025744B">
            <w:pPr>
              <w:jc w:val="center"/>
              <w:rPr>
                <w:rFonts w:ascii="宋体" w:hAnsi="宋体" w:cs="宋体"/>
                <w:b/>
                <w:bCs/>
                <w:szCs w:val="21"/>
              </w:rPr>
            </w:pPr>
            <w:r w:rsidRPr="0025744B">
              <w:rPr>
                <w:rFonts w:ascii="宋体" w:hAnsi="宋体" w:cs="宋体"/>
                <w:b/>
                <w:bCs/>
                <w:szCs w:val="21"/>
              </w:rPr>
              <w:t>88.90</w:t>
            </w:r>
          </w:p>
        </w:tc>
        <w:tc>
          <w:tcPr>
            <w:tcW w:w="1299" w:type="dxa"/>
          </w:tcPr>
          <w:p w:rsidR="00E731C6" w:rsidRPr="0025744B" w:rsidRDefault="00E731C6" w:rsidP="0025744B">
            <w:pPr>
              <w:jc w:val="center"/>
              <w:rPr>
                <w:rFonts w:ascii="宋体" w:hAnsi="宋体" w:cs="宋体"/>
                <w:b/>
                <w:bCs/>
                <w:szCs w:val="21"/>
              </w:rPr>
            </w:pPr>
            <w:r w:rsidRPr="0025744B">
              <w:rPr>
                <w:rFonts w:ascii="宋体" w:hAnsi="宋体" w:cs="宋体"/>
                <w:b/>
                <w:bCs/>
                <w:szCs w:val="21"/>
              </w:rPr>
              <w:t>41.80</w:t>
            </w:r>
          </w:p>
        </w:tc>
        <w:tc>
          <w:tcPr>
            <w:tcW w:w="1299" w:type="dxa"/>
          </w:tcPr>
          <w:p w:rsidR="00E731C6" w:rsidRPr="0025744B" w:rsidRDefault="00E731C6" w:rsidP="0025744B">
            <w:pPr>
              <w:jc w:val="center"/>
              <w:rPr>
                <w:rFonts w:ascii="宋体" w:hAnsi="宋体" w:cs="宋体"/>
                <w:b/>
                <w:bCs/>
                <w:szCs w:val="21"/>
              </w:rPr>
            </w:pPr>
            <w:r w:rsidRPr="0025744B">
              <w:rPr>
                <w:rFonts w:ascii="宋体" w:hAnsi="宋体" w:cs="宋体"/>
                <w:b/>
                <w:bCs/>
                <w:szCs w:val="21"/>
              </w:rPr>
              <w:t>60.98</w:t>
            </w:r>
          </w:p>
        </w:tc>
        <w:tc>
          <w:tcPr>
            <w:tcW w:w="1299" w:type="dxa"/>
          </w:tcPr>
          <w:p w:rsidR="00E731C6" w:rsidRPr="0025744B" w:rsidRDefault="00E731C6" w:rsidP="0025744B">
            <w:pPr>
              <w:jc w:val="center"/>
              <w:rPr>
                <w:rFonts w:ascii="宋体" w:hAnsi="宋体" w:cs="宋体"/>
                <w:b/>
                <w:bCs/>
                <w:szCs w:val="21"/>
              </w:rPr>
            </w:pPr>
            <w:r w:rsidRPr="0025744B">
              <w:rPr>
                <w:rFonts w:ascii="宋体" w:hAnsi="宋体" w:cs="宋体"/>
                <w:b/>
                <w:bCs/>
                <w:szCs w:val="21"/>
              </w:rPr>
              <w:t>41.97</w:t>
            </w:r>
          </w:p>
        </w:tc>
        <w:tc>
          <w:tcPr>
            <w:tcW w:w="1300" w:type="dxa"/>
          </w:tcPr>
          <w:p w:rsidR="00E731C6" w:rsidRPr="0025744B" w:rsidRDefault="00E731C6" w:rsidP="0025744B">
            <w:pPr>
              <w:jc w:val="center"/>
              <w:rPr>
                <w:rFonts w:ascii="宋体" w:hAnsi="宋体" w:cs="宋体"/>
                <w:b/>
                <w:bCs/>
                <w:szCs w:val="21"/>
              </w:rPr>
            </w:pPr>
            <w:r w:rsidRPr="0025744B">
              <w:rPr>
                <w:rFonts w:ascii="宋体" w:hAnsi="宋体" w:cs="宋体"/>
                <w:b/>
                <w:bCs/>
                <w:szCs w:val="21"/>
              </w:rPr>
              <w:t>48.54</w:t>
            </w:r>
          </w:p>
        </w:tc>
      </w:tr>
      <w:tr w:rsidR="00E731C6" w:rsidRPr="0025744B" w:rsidTr="0025744B">
        <w:tc>
          <w:tcPr>
            <w:tcW w:w="2026" w:type="dxa"/>
            <w:tcBorders>
              <w:bottom w:val="single" w:sz="4" w:space="0" w:color="000000"/>
            </w:tcBorders>
          </w:tcPr>
          <w:p w:rsidR="00E731C6" w:rsidRPr="0025744B" w:rsidRDefault="00E731C6">
            <w:pPr>
              <w:rPr>
                <w:rFonts w:ascii="宋体" w:cs="宋体"/>
                <w:b/>
                <w:bCs/>
                <w:szCs w:val="21"/>
              </w:rPr>
            </w:pPr>
            <w:r w:rsidRPr="0025744B">
              <w:rPr>
                <w:rFonts w:ascii="宋体" w:hAnsi="宋体" w:cs="宋体" w:hint="eastAsia"/>
                <w:b/>
                <w:bCs/>
                <w:szCs w:val="21"/>
              </w:rPr>
              <w:t>≧</w:t>
            </w:r>
            <w:r w:rsidRPr="0025744B">
              <w:rPr>
                <w:rFonts w:ascii="宋体" w:hAnsi="宋体" w:cs="宋体"/>
                <w:b/>
                <w:bCs/>
                <w:szCs w:val="21"/>
              </w:rPr>
              <w:t>600</w:t>
            </w:r>
            <w:r w:rsidRPr="0025744B">
              <w:rPr>
                <w:rFonts w:ascii="宋体" w:hAnsi="宋体" w:cs="宋体" w:hint="eastAsia"/>
                <w:b/>
                <w:bCs/>
                <w:szCs w:val="21"/>
              </w:rPr>
              <w:t>米的占比</w:t>
            </w:r>
          </w:p>
        </w:tc>
        <w:tc>
          <w:tcPr>
            <w:tcW w:w="1299"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100</w:t>
            </w:r>
          </w:p>
        </w:tc>
        <w:tc>
          <w:tcPr>
            <w:tcW w:w="1299"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84.47</w:t>
            </w:r>
          </w:p>
        </w:tc>
        <w:tc>
          <w:tcPr>
            <w:tcW w:w="1299"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92.62</w:t>
            </w:r>
          </w:p>
        </w:tc>
        <w:tc>
          <w:tcPr>
            <w:tcW w:w="1299"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97.44</w:t>
            </w:r>
          </w:p>
        </w:tc>
        <w:tc>
          <w:tcPr>
            <w:tcW w:w="1300"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85.42</w:t>
            </w:r>
          </w:p>
        </w:tc>
      </w:tr>
    </w:tbl>
    <w:p w:rsidR="00E731C6" w:rsidRDefault="00E731C6">
      <w:pPr>
        <w:rPr>
          <w:rFonts w:ascii="宋体" w:cs="宋体"/>
          <w:szCs w:val="21"/>
        </w:rPr>
      </w:pP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（四）毛茧出丝率指标分析</w:t>
      </w:r>
    </w:p>
    <w:p w:rsidR="00E731C6" w:rsidRDefault="00E731C6">
      <w:pPr>
        <w:rPr>
          <w:rFonts w:ascii="宋体" w:cs="宋体"/>
          <w:sz w:val="28"/>
          <w:szCs w:val="28"/>
        </w:rPr>
      </w:pPr>
      <w:r>
        <w:rPr>
          <w:rFonts w:ascii="宋体" w:hAnsi="宋体" w:cs="宋体"/>
          <w:sz w:val="28"/>
          <w:szCs w:val="28"/>
        </w:rPr>
        <w:t xml:space="preserve"> </w:t>
      </w:r>
      <w:r>
        <w:rPr>
          <w:rFonts w:ascii="宋体" w:hAnsi="宋体" w:cs="宋体"/>
          <w:sz w:val="28"/>
          <w:szCs w:val="28"/>
        </w:rPr>
        <w:tab/>
        <w:t xml:space="preserve">  2015</w:t>
      </w:r>
      <w:r>
        <w:rPr>
          <w:rFonts w:ascii="宋体" w:hAnsi="宋体" w:cs="宋体" w:hint="eastAsia"/>
          <w:sz w:val="28"/>
          <w:szCs w:val="28"/>
        </w:rPr>
        <w:t>年，宁南县蚕茧毛茧出丝率指标≧</w:t>
      </w:r>
      <w:r>
        <w:rPr>
          <w:rFonts w:ascii="宋体" w:hAnsi="宋体" w:cs="宋体"/>
          <w:sz w:val="28"/>
          <w:szCs w:val="28"/>
        </w:rPr>
        <w:t>35%</w:t>
      </w:r>
      <w:r>
        <w:rPr>
          <w:rFonts w:ascii="宋体" w:hAnsi="宋体" w:cs="宋体" w:hint="eastAsia"/>
          <w:sz w:val="28"/>
          <w:szCs w:val="28"/>
        </w:rPr>
        <w:t>的占比达</w:t>
      </w:r>
      <w:r>
        <w:rPr>
          <w:rFonts w:ascii="宋体" w:hAnsi="宋体" w:cs="宋体"/>
          <w:sz w:val="28"/>
          <w:szCs w:val="28"/>
        </w:rPr>
        <w:t>85.43%</w:t>
      </w:r>
      <w:r>
        <w:rPr>
          <w:rFonts w:ascii="宋体" w:hAnsi="宋体" w:cs="宋体" w:hint="eastAsia"/>
          <w:sz w:val="28"/>
          <w:szCs w:val="28"/>
        </w:rPr>
        <w:t>，≧</w:t>
      </w:r>
      <w:r>
        <w:rPr>
          <w:rFonts w:ascii="宋体" w:hAnsi="宋体" w:cs="宋体"/>
          <w:sz w:val="28"/>
          <w:szCs w:val="28"/>
        </w:rPr>
        <w:t>41%</w:t>
      </w:r>
      <w:r>
        <w:rPr>
          <w:rFonts w:ascii="宋体" w:hAnsi="宋体" w:cs="宋体" w:hint="eastAsia"/>
          <w:sz w:val="28"/>
          <w:szCs w:val="28"/>
        </w:rPr>
        <w:t>的占比达</w:t>
      </w:r>
      <w:r>
        <w:rPr>
          <w:rFonts w:ascii="宋体" w:hAnsi="宋体" w:cs="宋体"/>
          <w:sz w:val="28"/>
          <w:szCs w:val="28"/>
        </w:rPr>
        <w:t>12.90%</w:t>
      </w:r>
      <w:r>
        <w:rPr>
          <w:rFonts w:ascii="宋体" w:hAnsi="宋体" w:cs="宋体" w:hint="eastAsia"/>
          <w:sz w:val="28"/>
          <w:szCs w:val="28"/>
        </w:rPr>
        <w:t>，远高于同期四川省蚕茧毛茧出丝率指标≧</w:t>
      </w:r>
      <w:r>
        <w:rPr>
          <w:rFonts w:ascii="宋体" w:hAnsi="宋体" w:cs="宋体"/>
          <w:sz w:val="28"/>
          <w:szCs w:val="28"/>
        </w:rPr>
        <w:t>35%</w:t>
      </w:r>
      <w:r>
        <w:rPr>
          <w:rFonts w:ascii="宋体" w:hAnsi="宋体" w:cs="宋体" w:hint="eastAsia"/>
          <w:sz w:val="28"/>
          <w:szCs w:val="28"/>
        </w:rPr>
        <w:t>的占比为</w:t>
      </w:r>
      <w:r>
        <w:rPr>
          <w:rFonts w:ascii="宋体" w:hAnsi="宋体" w:cs="宋体"/>
          <w:sz w:val="28"/>
          <w:szCs w:val="28"/>
        </w:rPr>
        <w:t>48.10%</w:t>
      </w:r>
      <w:r>
        <w:rPr>
          <w:rFonts w:ascii="宋体" w:hAnsi="宋体" w:cs="宋体" w:hint="eastAsia"/>
          <w:sz w:val="28"/>
          <w:szCs w:val="28"/>
        </w:rPr>
        <w:t>。</w:t>
      </w:r>
      <w:r>
        <w:rPr>
          <w:rFonts w:ascii="宋体" w:hAnsi="宋体" w:cs="宋体"/>
          <w:sz w:val="28"/>
          <w:szCs w:val="28"/>
        </w:rPr>
        <w:t>2011</w:t>
      </w:r>
      <w:r>
        <w:rPr>
          <w:rFonts w:ascii="宋体" w:hAnsi="宋体" w:cs="宋体" w:hint="eastAsia"/>
          <w:sz w:val="28"/>
          <w:szCs w:val="28"/>
        </w:rPr>
        <w:t>年至</w:t>
      </w:r>
      <w:r>
        <w:rPr>
          <w:rFonts w:ascii="宋体" w:hAnsi="宋体" w:cs="宋体"/>
          <w:sz w:val="28"/>
          <w:szCs w:val="28"/>
        </w:rPr>
        <w:t>2015</w:t>
      </w:r>
      <w:r>
        <w:rPr>
          <w:rFonts w:ascii="宋体" w:hAnsi="宋体" w:cs="宋体" w:hint="eastAsia"/>
          <w:sz w:val="28"/>
          <w:szCs w:val="28"/>
        </w:rPr>
        <w:t>年，</w:t>
      </w:r>
      <w:r>
        <w:rPr>
          <w:rFonts w:ascii="宋体" w:hAnsi="宋体" w:cs="宋体"/>
          <w:sz w:val="28"/>
          <w:szCs w:val="28"/>
        </w:rPr>
        <w:t>2011</w:t>
      </w:r>
      <w:r>
        <w:rPr>
          <w:rFonts w:ascii="宋体" w:hAnsi="宋体" w:cs="宋体" w:hint="eastAsia"/>
          <w:sz w:val="28"/>
          <w:szCs w:val="28"/>
        </w:rPr>
        <w:t>年至</w:t>
      </w:r>
      <w:r>
        <w:rPr>
          <w:rFonts w:ascii="宋体" w:hAnsi="宋体" w:cs="宋体"/>
          <w:sz w:val="28"/>
          <w:szCs w:val="28"/>
        </w:rPr>
        <w:t>2015</w:t>
      </w:r>
      <w:r>
        <w:rPr>
          <w:rFonts w:ascii="宋体" w:hAnsi="宋体" w:cs="宋体" w:hint="eastAsia"/>
          <w:sz w:val="28"/>
          <w:szCs w:val="28"/>
        </w:rPr>
        <w:t>年，毛茧出丝率主要集中在</w:t>
      </w:r>
      <w:r>
        <w:rPr>
          <w:rFonts w:ascii="宋体" w:hAnsi="宋体" w:cs="宋体"/>
          <w:sz w:val="28"/>
          <w:szCs w:val="28"/>
        </w:rPr>
        <w:t>35-39%</w:t>
      </w:r>
      <w:r>
        <w:rPr>
          <w:rFonts w:ascii="宋体" w:hAnsi="宋体" w:cs="宋体" w:hint="eastAsia"/>
          <w:sz w:val="28"/>
          <w:szCs w:val="28"/>
        </w:rPr>
        <w:t>，宁南县蚕茧毛茧出丝率指标≧</w:t>
      </w:r>
      <w:r>
        <w:rPr>
          <w:rFonts w:ascii="宋体" w:hAnsi="宋体" w:cs="宋体"/>
          <w:sz w:val="28"/>
          <w:szCs w:val="28"/>
        </w:rPr>
        <w:t>35%</w:t>
      </w:r>
      <w:r>
        <w:rPr>
          <w:rFonts w:ascii="宋体" w:hAnsi="宋体" w:cs="宋体" w:hint="eastAsia"/>
          <w:sz w:val="28"/>
          <w:szCs w:val="28"/>
        </w:rPr>
        <w:t>的均在</w:t>
      </w:r>
      <w:r>
        <w:rPr>
          <w:rFonts w:ascii="宋体" w:hAnsi="宋体" w:cs="宋体"/>
          <w:sz w:val="28"/>
          <w:szCs w:val="28"/>
        </w:rPr>
        <w:t>75%</w:t>
      </w:r>
      <w:r>
        <w:rPr>
          <w:rFonts w:ascii="宋体" w:hAnsi="宋体" w:cs="宋体" w:hint="eastAsia"/>
          <w:sz w:val="28"/>
          <w:szCs w:val="28"/>
        </w:rPr>
        <w:t>以上，</w:t>
      </w:r>
      <w:r>
        <w:rPr>
          <w:rFonts w:ascii="宋体" w:hAnsi="宋体" w:cs="宋体"/>
          <w:sz w:val="28"/>
          <w:szCs w:val="28"/>
        </w:rPr>
        <w:t>2012</w:t>
      </w:r>
      <w:r>
        <w:rPr>
          <w:rFonts w:ascii="宋体" w:hAnsi="宋体" w:cs="宋体" w:hint="eastAsia"/>
          <w:sz w:val="28"/>
          <w:szCs w:val="28"/>
        </w:rPr>
        <w:t>年最高达</w:t>
      </w:r>
      <w:r>
        <w:rPr>
          <w:rFonts w:ascii="宋体" w:hAnsi="宋体" w:cs="宋体"/>
          <w:sz w:val="28"/>
          <w:szCs w:val="28"/>
        </w:rPr>
        <w:t>100%</w:t>
      </w:r>
      <w:r>
        <w:rPr>
          <w:rFonts w:ascii="宋体" w:hAnsi="宋体" w:cs="宋体" w:hint="eastAsia"/>
          <w:sz w:val="28"/>
          <w:szCs w:val="28"/>
        </w:rPr>
        <w:t>。</w:t>
      </w:r>
      <w:r>
        <w:rPr>
          <w:rFonts w:ascii="宋体" w:hAnsi="宋体" w:cs="宋体"/>
          <w:sz w:val="28"/>
          <w:szCs w:val="28"/>
        </w:rPr>
        <w:t>2011</w:t>
      </w:r>
      <w:r>
        <w:rPr>
          <w:rFonts w:ascii="宋体" w:hAnsi="宋体" w:cs="宋体" w:hint="eastAsia"/>
          <w:sz w:val="28"/>
          <w:szCs w:val="28"/>
        </w:rPr>
        <w:t>年至</w:t>
      </w:r>
      <w:r>
        <w:rPr>
          <w:rFonts w:ascii="宋体" w:hAnsi="宋体" w:cs="宋体"/>
          <w:sz w:val="28"/>
          <w:szCs w:val="28"/>
        </w:rPr>
        <w:t>2015</w:t>
      </w:r>
      <w:r>
        <w:rPr>
          <w:rFonts w:ascii="宋体" w:hAnsi="宋体" w:cs="宋体" w:hint="eastAsia"/>
          <w:sz w:val="28"/>
          <w:szCs w:val="28"/>
        </w:rPr>
        <w:t>年蚕茧毛茧出丝率指标分布见表</w:t>
      </w:r>
      <w:r>
        <w:rPr>
          <w:rFonts w:ascii="宋体" w:hAnsi="宋体" w:cs="宋体"/>
          <w:sz w:val="28"/>
          <w:szCs w:val="28"/>
        </w:rPr>
        <w:t>4</w:t>
      </w:r>
      <w:r>
        <w:rPr>
          <w:rFonts w:ascii="宋体" w:hAnsi="宋体" w:cs="宋体" w:hint="eastAsia"/>
          <w:sz w:val="28"/>
          <w:szCs w:val="28"/>
        </w:rPr>
        <w:t>。</w:t>
      </w:r>
    </w:p>
    <w:p w:rsidR="00E731C6" w:rsidRDefault="00E731C6">
      <w:pPr>
        <w:rPr>
          <w:rFonts w:ascii="宋体" w:cs="宋体"/>
          <w:szCs w:val="21"/>
        </w:rPr>
      </w:pPr>
    </w:p>
    <w:p w:rsidR="00E731C6" w:rsidRDefault="00E731C6">
      <w:pPr>
        <w:rPr>
          <w:rFonts w:ascii="宋体" w:cs="宋体"/>
          <w:b/>
          <w:bCs/>
          <w:szCs w:val="21"/>
        </w:rPr>
      </w:pPr>
      <w:r>
        <w:rPr>
          <w:rFonts w:ascii="宋体" w:hAnsi="宋体" w:cs="宋体" w:hint="eastAsia"/>
          <w:b/>
          <w:bCs/>
          <w:szCs w:val="21"/>
        </w:rPr>
        <w:t>表</w:t>
      </w:r>
      <w:r>
        <w:rPr>
          <w:rFonts w:ascii="宋体" w:hAnsi="宋体" w:cs="宋体"/>
          <w:b/>
          <w:bCs/>
          <w:szCs w:val="21"/>
        </w:rPr>
        <w:t>4      2011</w:t>
      </w:r>
      <w:r>
        <w:rPr>
          <w:rFonts w:ascii="宋体" w:hAnsi="宋体" w:cs="宋体" w:hint="eastAsia"/>
          <w:b/>
          <w:bCs/>
          <w:szCs w:val="21"/>
        </w:rPr>
        <w:t>年至</w:t>
      </w:r>
      <w:r>
        <w:rPr>
          <w:rFonts w:ascii="宋体" w:hAnsi="宋体" w:cs="宋体"/>
          <w:b/>
          <w:bCs/>
          <w:szCs w:val="21"/>
        </w:rPr>
        <w:t>2015</w:t>
      </w:r>
      <w:r>
        <w:rPr>
          <w:rFonts w:ascii="宋体" w:hAnsi="宋体" w:cs="宋体" w:hint="eastAsia"/>
          <w:b/>
          <w:bCs/>
          <w:szCs w:val="21"/>
        </w:rPr>
        <w:t>年蚕茧毛茧出丝率指标分布</w:t>
      </w:r>
    </w:p>
    <w:tbl>
      <w:tblPr>
        <w:tblW w:w="8522" w:type="dxa"/>
        <w:tblLayout w:type="fixed"/>
        <w:tblLook w:val="00A0"/>
      </w:tblPr>
      <w:tblGrid>
        <w:gridCol w:w="1576"/>
        <w:gridCol w:w="1389"/>
        <w:gridCol w:w="1389"/>
        <w:gridCol w:w="1389"/>
        <w:gridCol w:w="1389"/>
        <w:gridCol w:w="1390"/>
      </w:tblGrid>
      <w:tr w:rsidR="00E731C6" w:rsidRPr="0025744B" w:rsidTr="0025744B">
        <w:tc>
          <w:tcPr>
            <w:tcW w:w="1576"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p>
        </w:tc>
        <w:tc>
          <w:tcPr>
            <w:tcW w:w="1389"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2011</w:t>
            </w:r>
            <w:r w:rsidRPr="0025744B">
              <w:rPr>
                <w:rFonts w:ascii="宋体" w:hAnsi="宋体" w:cs="宋体" w:hint="eastAsia"/>
                <w:b/>
                <w:bCs/>
                <w:szCs w:val="21"/>
              </w:rPr>
              <w:t>年</w:t>
            </w:r>
          </w:p>
        </w:tc>
        <w:tc>
          <w:tcPr>
            <w:tcW w:w="1389"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2012</w:t>
            </w:r>
            <w:r w:rsidRPr="0025744B">
              <w:rPr>
                <w:rFonts w:ascii="宋体" w:hAnsi="宋体" w:cs="宋体" w:hint="eastAsia"/>
                <w:b/>
                <w:bCs/>
                <w:szCs w:val="21"/>
              </w:rPr>
              <w:t>年</w:t>
            </w:r>
          </w:p>
        </w:tc>
        <w:tc>
          <w:tcPr>
            <w:tcW w:w="1389"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2013</w:t>
            </w:r>
            <w:r w:rsidRPr="0025744B">
              <w:rPr>
                <w:rFonts w:ascii="宋体" w:hAnsi="宋体" w:cs="宋体" w:hint="eastAsia"/>
                <w:b/>
                <w:bCs/>
                <w:szCs w:val="21"/>
              </w:rPr>
              <w:t>年</w:t>
            </w:r>
          </w:p>
        </w:tc>
        <w:tc>
          <w:tcPr>
            <w:tcW w:w="1389"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2014</w:t>
            </w:r>
            <w:r w:rsidRPr="0025744B">
              <w:rPr>
                <w:rFonts w:ascii="宋体" w:hAnsi="宋体" w:cs="宋体" w:hint="eastAsia"/>
                <w:b/>
                <w:bCs/>
                <w:szCs w:val="21"/>
              </w:rPr>
              <w:t>年</w:t>
            </w:r>
          </w:p>
        </w:tc>
        <w:tc>
          <w:tcPr>
            <w:tcW w:w="1390"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2015</w:t>
            </w:r>
            <w:r w:rsidRPr="0025744B">
              <w:rPr>
                <w:rFonts w:ascii="宋体" w:hAnsi="宋体" w:cs="宋体" w:hint="eastAsia"/>
                <w:b/>
                <w:bCs/>
                <w:szCs w:val="21"/>
              </w:rPr>
              <w:t>年</w:t>
            </w:r>
          </w:p>
        </w:tc>
      </w:tr>
      <w:tr w:rsidR="00E731C6" w:rsidRPr="0025744B" w:rsidTr="0025744B">
        <w:tc>
          <w:tcPr>
            <w:tcW w:w="1576" w:type="dxa"/>
            <w:tcBorders>
              <w:top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hint="eastAsia"/>
                <w:b/>
                <w:bCs/>
                <w:szCs w:val="21"/>
              </w:rPr>
              <w:t>≧</w:t>
            </w:r>
            <w:r w:rsidRPr="0025744B">
              <w:rPr>
                <w:rFonts w:ascii="宋体" w:hAnsi="宋体" w:cs="宋体"/>
                <w:b/>
                <w:bCs/>
                <w:szCs w:val="21"/>
              </w:rPr>
              <w:t>41%</w:t>
            </w:r>
            <w:r w:rsidRPr="0025744B">
              <w:rPr>
                <w:rFonts w:ascii="宋体" w:hAnsi="宋体" w:cs="宋体" w:hint="eastAsia"/>
                <w:b/>
                <w:bCs/>
                <w:szCs w:val="21"/>
              </w:rPr>
              <w:t>占比</w:t>
            </w:r>
          </w:p>
        </w:tc>
        <w:tc>
          <w:tcPr>
            <w:tcW w:w="1389"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10.13%</w:t>
            </w:r>
          </w:p>
        </w:tc>
        <w:tc>
          <w:tcPr>
            <w:tcW w:w="1389"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7.89%</w:t>
            </w:r>
          </w:p>
        </w:tc>
        <w:tc>
          <w:tcPr>
            <w:tcW w:w="1389"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19.13%</w:t>
            </w:r>
          </w:p>
        </w:tc>
        <w:tc>
          <w:tcPr>
            <w:tcW w:w="1389"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1.17%</w:t>
            </w:r>
          </w:p>
        </w:tc>
        <w:tc>
          <w:tcPr>
            <w:tcW w:w="1390"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12.90%</w:t>
            </w:r>
          </w:p>
        </w:tc>
      </w:tr>
      <w:tr w:rsidR="00E731C6" w:rsidRPr="0025744B" w:rsidTr="0025744B">
        <w:tc>
          <w:tcPr>
            <w:tcW w:w="1576" w:type="dxa"/>
            <w:tcBorders>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hint="eastAsia"/>
                <w:b/>
                <w:bCs/>
                <w:szCs w:val="21"/>
              </w:rPr>
              <w:t>≧</w:t>
            </w:r>
            <w:r w:rsidRPr="0025744B">
              <w:rPr>
                <w:rFonts w:ascii="宋体" w:hAnsi="宋体" w:cs="宋体"/>
                <w:b/>
                <w:bCs/>
                <w:szCs w:val="21"/>
              </w:rPr>
              <w:t>35%</w:t>
            </w:r>
            <w:r w:rsidRPr="0025744B">
              <w:rPr>
                <w:rFonts w:ascii="宋体" w:hAnsi="宋体" w:cs="宋体" w:hint="eastAsia"/>
                <w:b/>
                <w:bCs/>
                <w:szCs w:val="21"/>
              </w:rPr>
              <w:t>占比</w:t>
            </w:r>
          </w:p>
        </w:tc>
        <w:tc>
          <w:tcPr>
            <w:tcW w:w="1389"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94.96%</w:t>
            </w:r>
          </w:p>
        </w:tc>
        <w:tc>
          <w:tcPr>
            <w:tcW w:w="1389"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100%</w:t>
            </w:r>
          </w:p>
        </w:tc>
        <w:tc>
          <w:tcPr>
            <w:tcW w:w="1389"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96.88%</w:t>
            </w:r>
          </w:p>
        </w:tc>
        <w:tc>
          <w:tcPr>
            <w:tcW w:w="1389"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76.02%</w:t>
            </w:r>
          </w:p>
        </w:tc>
        <w:tc>
          <w:tcPr>
            <w:tcW w:w="1390"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85.43%</w:t>
            </w:r>
          </w:p>
        </w:tc>
      </w:tr>
    </w:tbl>
    <w:p w:rsidR="00E731C6" w:rsidRDefault="00E731C6">
      <w:pPr>
        <w:rPr>
          <w:rFonts w:ascii="华文琥珀" w:eastAsia="华文琥珀" w:hAnsi="华文琥珀" w:cs="华文琥珀"/>
          <w:color w:val="FF0000"/>
          <w:szCs w:val="21"/>
        </w:rPr>
      </w:pPr>
    </w:p>
    <w:p w:rsidR="00E731C6" w:rsidRDefault="00E731C6">
      <w:pPr>
        <w:ind w:firstLine="420"/>
        <w:rPr>
          <w:rFonts w:ascii="华文琥珀" w:eastAsia="华文琥珀" w:hAnsi="华文琥珀" w:cs="华文琥珀"/>
          <w:color w:val="FF0000"/>
          <w:sz w:val="32"/>
          <w:szCs w:val="32"/>
        </w:rPr>
      </w:pPr>
      <w:r>
        <w:rPr>
          <w:rFonts w:ascii="宋体" w:hAnsi="宋体" w:cs="宋体"/>
          <w:sz w:val="28"/>
          <w:szCs w:val="28"/>
        </w:rPr>
        <w:t xml:space="preserve"> </w:t>
      </w:r>
      <w:r>
        <w:rPr>
          <w:rFonts w:ascii="宋体" w:hAnsi="宋体" w:cs="宋体" w:hint="eastAsia"/>
          <w:sz w:val="28"/>
          <w:szCs w:val="28"/>
        </w:rPr>
        <w:t>（五）万米吊糙指标分析</w:t>
      </w: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万米吊糙指标主要集中在</w:t>
      </w:r>
      <w:r>
        <w:rPr>
          <w:rFonts w:ascii="宋体" w:hAnsi="宋体" w:cs="宋体"/>
          <w:sz w:val="28"/>
          <w:szCs w:val="28"/>
        </w:rPr>
        <w:t>1</w:t>
      </w:r>
      <w:r>
        <w:rPr>
          <w:rFonts w:ascii="宋体" w:hAnsi="宋体" w:cs="宋体" w:hint="eastAsia"/>
          <w:sz w:val="28"/>
          <w:szCs w:val="28"/>
        </w:rPr>
        <w:t>型，</w:t>
      </w:r>
      <w:r>
        <w:rPr>
          <w:rFonts w:ascii="宋体" w:hAnsi="宋体" w:cs="宋体"/>
          <w:sz w:val="28"/>
          <w:szCs w:val="28"/>
        </w:rPr>
        <w:t>2015</w:t>
      </w:r>
      <w:r>
        <w:rPr>
          <w:rFonts w:ascii="宋体" w:hAnsi="宋体" w:cs="宋体" w:hint="eastAsia"/>
          <w:sz w:val="28"/>
          <w:szCs w:val="28"/>
        </w:rPr>
        <w:t>年</w:t>
      </w:r>
      <w:r>
        <w:rPr>
          <w:rFonts w:ascii="宋体" w:hAnsi="宋体" w:cs="宋体"/>
          <w:sz w:val="28"/>
          <w:szCs w:val="28"/>
        </w:rPr>
        <w:t>1</w:t>
      </w:r>
      <w:r>
        <w:rPr>
          <w:rFonts w:ascii="宋体" w:hAnsi="宋体" w:cs="宋体" w:hint="eastAsia"/>
          <w:sz w:val="28"/>
          <w:szCs w:val="28"/>
        </w:rPr>
        <w:t>型占比</w:t>
      </w:r>
      <w:r>
        <w:rPr>
          <w:rFonts w:ascii="宋体" w:hAnsi="宋体" w:cs="宋体"/>
          <w:sz w:val="28"/>
          <w:szCs w:val="28"/>
        </w:rPr>
        <w:t>99.26%</w:t>
      </w:r>
      <w:r>
        <w:rPr>
          <w:rFonts w:ascii="宋体" w:hAnsi="宋体" w:cs="宋体" w:hint="eastAsia"/>
          <w:sz w:val="28"/>
          <w:szCs w:val="28"/>
        </w:rPr>
        <w:t>，</w:t>
      </w:r>
      <w:r>
        <w:rPr>
          <w:rFonts w:ascii="宋体" w:hAnsi="宋体" w:cs="宋体"/>
          <w:sz w:val="28"/>
          <w:szCs w:val="28"/>
        </w:rPr>
        <w:t>11</w:t>
      </w:r>
      <w:r>
        <w:rPr>
          <w:rFonts w:ascii="宋体" w:hAnsi="宋体" w:cs="宋体" w:hint="eastAsia"/>
          <w:sz w:val="28"/>
          <w:szCs w:val="28"/>
        </w:rPr>
        <w:t>型占比</w:t>
      </w:r>
      <w:r>
        <w:rPr>
          <w:rFonts w:ascii="宋体" w:hAnsi="宋体" w:cs="宋体"/>
          <w:sz w:val="28"/>
          <w:szCs w:val="28"/>
        </w:rPr>
        <w:t>0.74%</w:t>
      </w:r>
      <w:r>
        <w:rPr>
          <w:rFonts w:ascii="宋体" w:hAnsi="宋体" w:cs="宋体" w:hint="eastAsia"/>
          <w:sz w:val="28"/>
          <w:szCs w:val="28"/>
        </w:rPr>
        <w:t>。</w:t>
      </w:r>
      <w:r>
        <w:rPr>
          <w:rFonts w:ascii="宋体" w:hAnsi="宋体" w:cs="宋体"/>
          <w:sz w:val="28"/>
          <w:szCs w:val="28"/>
        </w:rPr>
        <w:t>2013-2015</w:t>
      </w:r>
      <w:r>
        <w:rPr>
          <w:rFonts w:ascii="宋体" w:hAnsi="宋体" w:cs="宋体" w:hint="eastAsia"/>
          <w:sz w:val="28"/>
          <w:szCs w:val="28"/>
        </w:rPr>
        <w:t>年</w:t>
      </w:r>
      <w:r>
        <w:rPr>
          <w:rFonts w:ascii="宋体" w:hAnsi="宋体" w:cs="宋体"/>
          <w:sz w:val="28"/>
          <w:szCs w:val="28"/>
        </w:rPr>
        <w:t>1</w:t>
      </w:r>
      <w:r>
        <w:rPr>
          <w:rFonts w:ascii="宋体" w:hAnsi="宋体" w:cs="宋体" w:hint="eastAsia"/>
          <w:sz w:val="28"/>
          <w:szCs w:val="28"/>
        </w:rPr>
        <w:t>型占比均达到了</w:t>
      </w:r>
      <w:r>
        <w:rPr>
          <w:rFonts w:ascii="宋体" w:hAnsi="宋体" w:cs="宋体"/>
          <w:sz w:val="28"/>
          <w:szCs w:val="28"/>
        </w:rPr>
        <w:t>99%</w:t>
      </w:r>
      <w:r>
        <w:rPr>
          <w:rFonts w:ascii="宋体" w:hAnsi="宋体" w:cs="宋体" w:hint="eastAsia"/>
          <w:sz w:val="28"/>
          <w:szCs w:val="28"/>
        </w:rPr>
        <w:t>，高于</w:t>
      </w:r>
      <w:r>
        <w:rPr>
          <w:rFonts w:ascii="宋体" w:hAnsi="宋体" w:cs="宋体"/>
          <w:sz w:val="28"/>
          <w:szCs w:val="28"/>
        </w:rPr>
        <w:t>2012</w:t>
      </w:r>
      <w:r>
        <w:rPr>
          <w:rFonts w:ascii="宋体" w:hAnsi="宋体" w:cs="宋体" w:hint="eastAsia"/>
          <w:sz w:val="28"/>
          <w:szCs w:val="28"/>
        </w:rPr>
        <w:t>年</w:t>
      </w:r>
      <w:r>
        <w:rPr>
          <w:rFonts w:ascii="宋体" w:hAnsi="宋体" w:cs="宋体"/>
          <w:sz w:val="28"/>
          <w:szCs w:val="28"/>
        </w:rPr>
        <w:t>92.64%</w:t>
      </w:r>
      <w:r>
        <w:rPr>
          <w:rFonts w:ascii="宋体" w:hAnsi="宋体" w:cs="宋体" w:hint="eastAsia"/>
          <w:sz w:val="28"/>
          <w:szCs w:val="28"/>
        </w:rPr>
        <w:t>和</w:t>
      </w:r>
      <w:r>
        <w:rPr>
          <w:rFonts w:ascii="宋体" w:hAnsi="宋体" w:cs="宋体"/>
          <w:sz w:val="28"/>
          <w:szCs w:val="28"/>
        </w:rPr>
        <w:t>2011</w:t>
      </w:r>
      <w:r>
        <w:rPr>
          <w:rFonts w:ascii="宋体" w:hAnsi="宋体" w:cs="宋体" w:hint="eastAsia"/>
          <w:sz w:val="28"/>
          <w:szCs w:val="28"/>
        </w:rPr>
        <w:t>年的</w:t>
      </w:r>
      <w:r>
        <w:rPr>
          <w:rFonts w:ascii="宋体" w:hAnsi="宋体" w:cs="宋体"/>
          <w:sz w:val="28"/>
          <w:szCs w:val="28"/>
        </w:rPr>
        <w:t>84.67%</w:t>
      </w:r>
      <w:r>
        <w:rPr>
          <w:rFonts w:ascii="宋体" w:hAnsi="宋体" w:cs="宋体" w:hint="eastAsia"/>
          <w:sz w:val="28"/>
          <w:szCs w:val="28"/>
        </w:rPr>
        <w:t>，万米吊糙在</w:t>
      </w:r>
      <w:r>
        <w:rPr>
          <w:rFonts w:ascii="宋体" w:hAnsi="宋体" w:cs="宋体"/>
          <w:sz w:val="28"/>
          <w:szCs w:val="28"/>
        </w:rPr>
        <w:t>1</w:t>
      </w:r>
      <w:r>
        <w:rPr>
          <w:rFonts w:ascii="宋体" w:hAnsi="宋体" w:cs="宋体" w:hint="eastAsia"/>
          <w:sz w:val="28"/>
          <w:szCs w:val="28"/>
        </w:rPr>
        <w:t>型的占比逐年增加，蚕茧质量在万米吊糙指标上逐步提高。</w:t>
      </w:r>
    </w:p>
    <w:p w:rsidR="00E731C6" w:rsidRDefault="00E731C6">
      <w:pPr>
        <w:rPr>
          <w:rFonts w:ascii="宋体" w:cs="宋体"/>
          <w:szCs w:val="21"/>
        </w:rPr>
      </w:pPr>
    </w:p>
    <w:p w:rsidR="00E731C6" w:rsidRDefault="00E731C6">
      <w:pPr>
        <w:rPr>
          <w:rFonts w:ascii="华文琥珀" w:eastAsia="华文琥珀" w:hAnsi="华文琥珀" w:cs="华文琥珀"/>
          <w:b/>
          <w:bCs/>
          <w:color w:val="FF0000"/>
          <w:szCs w:val="21"/>
        </w:rPr>
      </w:pPr>
      <w:r>
        <w:rPr>
          <w:rFonts w:ascii="宋体" w:hAnsi="宋体" w:cs="宋体" w:hint="eastAsia"/>
          <w:b/>
          <w:bCs/>
          <w:szCs w:val="21"/>
        </w:rPr>
        <w:t>表</w:t>
      </w:r>
      <w:r>
        <w:rPr>
          <w:rFonts w:ascii="宋体" w:hAnsi="宋体" w:cs="宋体"/>
          <w:b/>
          <w:bCs/>
          <w:szCs w:val="21"/>
        </w:rPr>
        <w:t>5     2011</w:t>
      </w:r>
      <w:r>
        <w:rPr>
          <w:rFonts w:ascii="宋体" w:hAnsi="宋体" w:cs="宋体" w:hint="eastAsia"/>
          <w:b/>
          <w:bCs/>
          <w:szCs w:val="21"/>
        </w:rPr>
        <w:t>年至</w:t>
      </w:r>
      <w:r>
        <w:rPr>
          <w:rFonts w:ascii="宋体" w:hAnsi="宋体" w:cs="宋体"/>
          <w:b/>
          <w:bCs/>
          <w:szCs w:val="21"/>
        </w:rPr>
        <w:t>2015</w:t>
      </w:r>
      <w:r>
        <w:rPr>
          <w:rFonts w:ascii="宋体" w:hAnsi="宋体" w:cs="宋体" w:hint="eastAsia"/>
          <w:b/>
          <w:bCs/>
          <w:szCs w:val="21"/>
        </w:rPr>
        <w:t>年蚕茧毛茧出丝率指标分布</w:t>
      </w:r>
    </w:p>
    <w:tbl>
      <w:tblPr>
        <w:tblW w:w="8522" w:type="dxa"/>
        <w:tblLayout w:type="fixed"/>
        <w:tblLook w:val="00A0"/>
      </w:tblPr>
      <w:tblGrid>
        <w:gridCol w:w="2221"/>
        <w:gridCol w:w="1260"/>
        <w:gridCol w:w="1260"/>
        <w:gridCol w:w="1260"/>
        <w:gridCol w:w="1260"/>
        <w:gridCol w:w="1261"/>
      </w:tblGrid>
      <w:tr w:rsidR="00E731C6" w:rsidRPr="0025744B" w:rsidTr="0025744B">
        <w:tc>
          <w:tcPr>
            <w:tcW w:w="2221"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p>
        </w:tc>
        <w:tc>
          <w:tcPr>
            <w:tcW w:w="1260"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2011</w:t>
            </w:r>
            <w:r w:rsidRPr="0025744B">
              <w:rPr>
                <w:rFonts w:ascii="宋体" w:hAnsi="宋体" w:cs="宋体" w:hint="eastAsia"/>
                <w:b/>
                <w:bCs/>
                <w:szCs w:val="21"/>
              </w:rPr>
              <w:t>年</w:t>
            </w:r>
          </w:p>
        </w:tc>
        <w:tc>
          <w:tcPr>
            <w:tcW w:w="1260"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2012</w:t>
            </w:r>
            <w:r w:rsidRPr="0025744B">
              <w:rPr>
                <w:rFonts w:ascii="宋体" w:hAnsi="宋体" w:cs="宋体" w:hint="eastAsia"/>
                <w:b/>
                <w:bCs/>
                <w:szCs w:val="21"/>
              </w:rPr>
              <w:t>年</w:t>
            </w:r>
          </w:p>
        </w:tc>
        <w:tc>
          <w:tcPr>
            <w:tcW w:w="1260"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2013</w:t>
            </w:r>
            <w:r w:rsidRPr="0025744B">
              <w:rPr>
                <w:rFonts w:ascii="宋体" w:hAnsi="宋体" w:cs="宋体" w:hint="eastAsia"/>
                <w:b/>
                <w:bCs/>
                <w:szCs w:val="21"/>
              </w:rPr>
              <w:t>年</w:t>
            </w:r>
          </w:p>
        </w:tc>
        <w:tc>
          <w:tcPr>
            <w:tcW w:w="1260"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2014</w:t>
            </w:r>
            <w:r w:rsidRPr="0025744B">
              <w:rPr>
                <w:rFonts w:ascii="宋体" w:hAnsi="宋体" w:cs="宋体" w:hint="eastAsia"/>
                <w:b/>
                <w:bCs/>
                <w:szCs w:val="21"/>
              </w:rPr>
              <w:t>年</w:t>
            </w:r>
          </w:p>
        </w:tc>
        <w:tc>
          <w:tcPr>
            <w:tcW w:w="1261" w:type="dxa"/>
            <w:tcBorders>
              <w:top w:val="single" w:sz="4" w:space="0" w:color="000000"/>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t>2015</w:t>
            </w:r>
            <w:r w:rsidRPr="0025744B">
              <w:rPr>
                <w:rFonts w:ascii="宋体" w:hAnsi="宋体" w:cs="宋体" w:hint="eastAsia"/>
                <w:b/>
                <w:bCs/>
                <w:szCs w:val="21"/>
              </w:rPr>
              <w:t>年</w:t>
            </w:r>
          </w:p>
        </w:tc>
      </w:tr>
      <w:tr w:rsidR="00E731C6" w:rsidRPr="0025744B" w:rsidTr="0025744B">
        <w:tc>
          <w:tcPr>
            <w:tcW w:w="2221" w:type="dxa"/>
            <w:tcBorders>
              <w:top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b/>
                <w:bCs/>
                <w:szCs w:val="21"/>
              </w:rPr>
              <w:fldChar w:fldCharType="begin"/>
            </w:r>
            <w:r w:rsidRPr="0025744B">
              <w:rPr>
                <w:rFonts w:ascii="宋体" w:hAnsi="宋体" w:cs="宋体"/>
                <w:b/>
                <w:bCs/>
                <w:szCs w:val="21"/>
              </w:rPr>
              <w:instrText xml:space="preserve"> = 1 \* ROMAN \* MERGEFORMAT </w:instrText>
            </w:r>
            <w:r w:rsidRPr="0025744B">
              <w:rPr>
                <w:rFonts w:ascii="宋体" w:hAnsi="宋体" w:cs="宋体"/>
                <w:b/>
                <w:bCs/>
                <w:szCs w:val="21"/>
              </w:rPr>
              <w:fldChar w:fldCharType="separate"/>
            </w:r>
            <w:r w:rsidRPr="0025744B">
              <w:rPr>
                <w:b/>
                <w:bCs/>
                <w:szCs w:val="21"/>
              </w:rPr>
              <w:t>I</w:t>
            </w:r>
            <w:r w:rsidRPr="0025744B">
              <w:rPr>
                <w:rFonts w:ascii="宋体" w:hAnsi="宋体" w:cs="宋体"/>
                <w:b/>
                <w:bCs/>
                <w:szCs w:val="21"/>
              </w:rPr>
              <w:fldChar w:fldCharType="end"/>
            </w:r>
            <w:r w:rsidRPr="0025744B">
              <w:rPr>
                <w:rFonts w:ascii="宋体" w:hAnsi="宋体" w:cs="宋体" w:hint="eastAsia"/>
                <w:b/>
                <w:bCs/>
                <w:szCs w:val="21"/>
              </w:rPr>
              <w:t>型</w:t>
            </w:r>
            <w:r w:rsidRPr="0025744B">
              <w:rPr>
                <w:rFonts w:ascii="宋体" w:hAnsi="宋体" w:cs="宋体"/>
                <w:b/>
                <w:bCs/>
                <w:szCs w:val="21"/>
              </w:rPr>
              <w:t>(</w:t>
            </w:r>
            <w:r w:rsidRPr="0025744B">
              <w:rPr>
                <w:rFonts w:ascii="宋体" w:hAnsi="宋体" w:cs="宋体" w:hint="eastAsia"/>
                <w:b/>
                <w:bCs/>
                <w:szCs w:val="21"/>
              </w:rPr>
              <w:t>≦</w:t>
            </w:r>
            <w:r w:rsidRPr="0025744B">
              <w:rPr>
                <w:rFonts w:ascii="宋体" w:hAnsi="宋体" w:cs="宋体"/>
                <w:b/>
                <w:bCs/>
                <w:szCs w:val="21"/>
              </w:rPr>
              <w:t>3</w:t>
            </w:r>
            <w:r w:rsidRPr="0025744B">
              <w:rPr>
                <w:rFonts w:ascii="宋体" w:hAnsi="宋体" w:cs="宋体" w:hint="eastAsia"/>
                <w:b/>
                <w:bCs/>
                <w:szCs w:val="21"/>
              </w:rPr>
              <w:t>次</w:t>
            </w:r>
            <w:r w:rsidRPr="0025744B">
              <w:rPr>
                <w:rFonts w:ascii="宋体" w:hAnsi="宋体" w:cs="宋体"/>
                <w:b/>
                <w:bCs/>
                <w:szCs w:val="21"/>
              </w:rPr>
              <w:t>)</w:t>
            </w:r>
            <w:r w:rsidRPr="0025744B">
              <w:rPr>
                <w:rFonts w:ascii="宋体" w:hAnsi="宋体" w:cs="宋体" w:hint="eastAsia"/>
                <w:b/>
                <w:bCs/>
                <w:szCs w:val="21"/>
              </w:rPr>
              <w:t>占比</w:t>
            </w:r>
          </w:p>
        </w:tc>
        <w:tc>
          <w:tcPr>
            <w:tcW w:w="1260"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84.67%</w:t>
            </w:r>
          </w:p>
        </w:tc>
        <w:tc>
          <w:tcPr>
            <w:tcW w:w="1260"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92.64%</w:t>
            </w:r>
          </w:p>
        </w:tc>
        <w:tc>
          <w:tcPr>
            <w:tcW w:w="1260"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100%</w:t>
            </w:r>
          </w:p>
        </w:tc>
        <w:tc>
          <w:tcPr>
            <w:tcW w:w="1260"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99.48%</w:t>
            </w:r>
          </w:p>
        </w:tc>
        <w:tc>
          <w:tcPr>
            <w:tcW w:w="1261" w:type="dxa"/>
            <w:tcBorders>
              <w:top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99.26%</w:t>
            </w:r>
          </w:p>
        </w:tc>
      </w:tr>
      <w:tr w:rsidR="00E731C6" w:rsidRPr="0025744B" w:rsidTr="0025744B">
        <w:tc>
          <w:tcPr>
            <w:tcW w:w="2221" w:type="dxa"/>
            <w:tcBorders>
              <w:bottom w:val="single" w:sz="4" w:space="0" w:color="000000"/>
            </w:tcBorders>
          </w:tcPr>
          <w:p w:rsidR="00E731C6" w:rsidRPr="0025744B" w:rsidRDefault="00E731C6" w:rsidP="0025744B">
            <w:pPr>
              <w:jc w:val="center"/>
              <w:rPr>
                <w:rFonts w:ascii="宋体" w:cs="宋体"/>
                <w:b/>
                <w:bCs/>
                <w:szCs w:val="21"/>
              </w:rPr>
            </w:pPr>
            <w:r w:rsidRPr="0025744B">
              <w:rPr>
                <w:rFonts w:ascii="宋体" w:hAnsi="宋体" w:cs="宋体" w:hint="eastAsia"/>
                <w:b/>
                <w:bCs/>
                <w:szCs w:val="21"/>
              </w:rPr>
              <w:t>其他</w:t>
            </w:r>
            <w:r w:rsidRPr="0025744B">
              <w:rPr>
                <w:rFonts w:ascii="宋体" w:hAnsi="宋体" w:cs="宋体"/>
                <w:b/>
                <w:bCs/>
                <w:szCs w:val="21"/>
              </w:rPr>
              <w:t>(&gt;3</w:t>
            </w:r>
            <w:r w:rsidRPr="0025744B">
              <w:rPr>
                <w:rFonts w:ascii="宋体" w:hAnsi="宋体" w:cs="宋体" w:hint="eastAsia"/>
                <w:b/>
                <w:bCs/>
                <w:szCs w:val="21"/>
              </w:rPr>
              <w:t>次</w:t>
            </w:r>
            <w:r w:rsidRPr="0025744B">
              <w:rPr>
                <w:rFonts w:ascii="宋体" w:hAnsi="宋体" w:cs="宋体"/>
                <w:b/>
                <w:bCs/>
                <w:szCs w:val="21"/>
              </w:rPr>
              <w:t>)</w:t>
            </w:r>
            <w:r w:rsidRPr="0025744B">
              <w:rPr>
                <w:rFonts w:ascii="宋体" w:hAnsi="宋体" w:cs="宋体" w:hint="eastAsia"/>
                <w:b/>
                <w:bCs/>
                <w:szCs w:val="21"/>
              </w:rPr>
              <w:t>占比</w:t>
            </w:r>
          </w:p>
        </w:tc>
        <w:tc>
          <w:tcPr>
            <w:tcW w:w="1260"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15.33%</w:t>
            </w:r>
          </w:p>
        </w:tc>
        <w:tc>
          <w:tcPr>
            <w:tcW w:w="1260"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7.36%</w:t>
            </w:r>
          </w:p>
        </w:tc>
        <w:tc>
          <w:tcPr>
            <w:tcW w:w="1260"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0%</w:t>
            </w:r>
          </w:p>
        </w:tc>
        <w:tc>
          <w:tcPr>
            <w:tcW w:w="1260"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0.52%</w:t>
            </w:r>
          </w:p>
        </w:tc>
        <w:tc>
          <w:tcPr>
            <w:tcW w:w="1261" w:type="dxa"/>
            <w:tcBorders>
              <w:bottom w:val="single" w:sz="4" w:space="0" w:color="000000"/>
            </w:tcBorders>
          </w:tcPr>
          <w:p w:rsidR="00E731C6" w:rsidRPr="0025744B" w:rsidRDefault="00E731C6" w:rsidP="0025744B">
            <w:pPr>
              <w:jc w:val="center"/>
              <w:rPr>
                <w:rFonts w:ascii="宋体" w:hAnsi="宋体" w:cs="宋体"/>
                <w:b/>
                <w:bCs/>
                <w:szCs w:val="21"/>
              </w:rPr>
            </w:pPr>
            <w:r w:rsidRPr="0025744B">
              <w:rPr>
                <w:rFonts w:ascii="宋体" w:hAnsi="宋体" w:cs="宋体"/>
                <w:b/>
                <w:bCs/>
                <w:szCs w:val="21"/>
              </w:rPr>
              <w:t>0.74%</w:t>
            </w:r>
          </w:p>
        </w:tc>
      </w:tr>
    </w:tbl>
    <w:p w:rsidR="00E731C6" w:rsidRDefault="00E731C6">
      <w:pPr>
        <w:ind w:firstLine="420"/>
        <w:rPr>
          <w:rFonts w:ascii="宋体" w:cs="宋体"/>
          <w:szCs w:val="21"/>
        </w:rPr>
      </w:pP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三、宁南县蚕桑发展建议</w:t>
      </w: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宁南县蚕桑产业在标准化建设、科技创新等诸多领域都取得了骄人业绩，并带领全县人民走上了共同致富奔小康的道路，但随着交通、网络等基础设施建设的不断加快发展和完善，蚕桑产业受到了更具优势、更有效益的产业冲击，宁南县蚕桑产业的持续发展壮大，需要坚定不移地在桑园建设、桑蚕养殖、综合利用、品质建设等多方面做更加深入细致的工作。</w:t>
      </w: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（一）提高桑园综合效益，筑牢蚕桑产业基础</w:t>
      </w: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桑园建设是蚕桑产业的基础，是蚕桑产业的长期发展的基本保障。宁南县应结合地形结构特点，推行标准化桑园建设，采取相应措施，避免烤烟对桑蚕的不良影响，大力实施产业结构调整，鼓励农业资源的流转配置，抓桑园基础设施建设，推广高效农业技术，推广科学套种模式，打造桑、粮食作物、经济作物等综合生产的现代高效农业生产基地，发挥土地资源的潜力，提高桑园综合效益，夯实蚕业基础。</w:t>
      </w: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（二）提高养殖科技水平，打造现代化产业模式</w:t>
      </w: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传统蚕桑产业以家庭为单位经营的劳动密集型产业，劳动力的流动对产业的影响十分重大，随着城镇化的发展，宁南县面临着劳动力缺乏等诸多问题，推进规模化、集约化、省力化的桑蚕养殖改革，坚持养蚕技术的创新，加强规范化、标准化养殖管理，积极推广省力化、自动化现代养蚕技术，加大技术革新，推行农业合作模式，鼓励家庭农场壮大，打造现代桑蚕养殖模式是解决问题的根本途径。</w:t>
      </w: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（三）延长蚕桑产业链条，提高资源综合利用率</w:t>
      </w: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目前，宁南县通过加大茧丝绸工业集中发展区的建设，延伸了传统养蚕缫丝产业链，把蚕和桑做成了全产业链模式，初步实现了蚕蛹萃取加工、桑叶茶及冬桑凉茶生产、桑枝及蚕沙综合利用等，但利用率还有待提高，辐射范围有待加大，应强化科技支撑，进一步将传统蚕桑丝绸产业链向更广阔的领域延伸，构建多元化多层次的现代蚕桑丝绸产业链，进一步向文化</w:t>
      </w:r>
      <w:hyperlink r:id="rId6" w:tgtFrame="http://finance.ifeng.com/a/20140301/_blank" w:history="1">
        <w:r>
          <w:rPr>
            <w:rFonts w:ascii="宋体" w:hAnsi="宋体" w:cs="宋体" w:hint="eastAsia"/>
            <w:sz w:val="28"/>
            <w:szCs w:val="28"/>
          </w:rPr>
          <w:t>旅游</w:t>
        </w:r>
      </w:hyperlink>
      <w:r>
        <w:rPr>
          <w:rFonts w:ascii="宋体" w:hAnsi="宋体" w:cs="宋体" w:hint="eastAsia"/>
          <w:sz w:val="28"/>
          <w:szCs w:val="28"/>
        </w:rPr>
        <w:t>、食品工业、医疗保健、新型化工、建筑材料、环境保护等领域延伸，形成蚕业资源系列产品一体化的精深加工格局。</w:t>
      </w: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（四）提高产品品质，提升品牌知名度</w:t>
      </w: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宁南县的蚕茧全国闻名，但生丝品质总体不如江浙，能叫得响的品牌也少，附着在品牌上的价值也低，在一定程度上创造的价值被江浙地区及国外营销商占据，限制了蚕桑产业的进一步发展，故应在品质品牌商下功夫，利用高品质蚕茧生产高品质生丝，进而制造高品质丝织品，加强对外合作，强化技术标准，注重“南丝路”、“冬桑凉茶”等蚕桑品牌建设，提高产品市场竞争力。同时，全力推动电子商务发展，利用互联网途径打破地理条件限制，加强产品宣传，利用网络提高品牌知名度，以优质茧丝品牌战略带动产业不断壮大。</w:t>
      </w:r>
    </w:p>
    <w:p w:rsidR="00E731C6" w:rsidRDefault="00E731C6">
      <w:pPr>
        <w:ind w:firstLine="420"/>
        <w:rPr>
          <w:rFonts w:ascii="??" w:eastAsia="Times New Roman" w:hAnsi="??" w:cs="??"/>
          <w:color w:val="000000"/>
          <w:sz w:val="24"/>
          <w:shd w:val="clear" w:color="auto" w:fill="FFFFFF"/>
        </w:rPr>
      </w:pPr>
    </w:p>
    <w:p w:rsidR="00E731C6" w:rsidRDefault="00E731C6">
      <w:pPr>
        <w:ind w:firstLine="420"/>
        <w:rPr>
          <w:rFonts w:ascii="宋体" w:cs="宋体"/>
          <w:sz w:val="28"/>
          <w:szCs w:val="28"/>
        </w:rPr>
      </w:pPr>
      <w:r>
        <w:rPr>
          <w:rFonts w:ascii="宋体" w:hAnsi="宋体" w:cs="宋体"/>
          <w:sz w:val="28"/>
          <w:szCs w:val="28"/>
        </w:rPr>
        <w:t xml:space="preserve"> </w:t>
      </w:r>
      <w:r>
        <w:rPr>
          <w:rFonts w:ascii="宋体" w:hAnsi="宋体" w:cs="宋体" w:hint="eastAsia"/>
          <w:sz w:val="28"/>
          <w:szCs w:val="28"/>
        </w:rPr>
        <w:t>做大做强宁南蚕桑产业是一项综合工程，农业领域要实现桑园基地化、养蚕规模化，工业领域要提高产品质量水平，要培养能抢占市场的良好品牌。在我国全力推进扶贫开发攻坚、加快追赶跨越发展、决战同步全面小康的关键时刻，宁南县应充分抓住国家精准扶贫战略与大凉山综合扶贫开发为蚕桑茧丝产业发展带来了良好机遇，加强基地建设，筑牢产业基础，整合茧丝资源，做大做强茧丝产业，建设全国一流、世界闻名的</w:t>
      </w:r>
      <w:r>
        <w:rPr>
          <w:rFonts w:hint="eastAsia"/>
          <w:sz w:val="28"/>
        </w:rPr>
        <w:t>“中国桑蚕之乡”</w:t>
      </w:r>
      <w:r>
        <w:rPr>
          <w:rFonts w:ascii="宋体" w:hAnsi="宋体" w:cs="宋体" w:hint="eastAsia"/>
          <w:sz w:val="28"/>
          <w:szCs w:val="28"/>
        </w:rPr>
        <w:t>。</w:t>
      </w:r>
      <w:bookmarkStart w:id="0" w:name="_GoBack"/>
      <w:bookmarkEnd w:id="0"/>
    </w:p>
    <w:p w:rsidR="00E731C6" w:rsidRPr="001C71B1" w:rsidRDefault="00E731C6">
      <w:pPr>
        <w:rPr>
          <w:rFonts w:ascii="宋体" w:cs="宋体"/>
          <w:sz w:val="28"/>
          <w:szCs w:val="28"/>
        </w:rPr>
      </w:pPr>
    </w:p>
    <w:sectPr w:rsidR="00E731C6" w:rsidRPr="001C71B1" w:rsidSect="004E224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1C6" w:rsidRDefault="00E731C6" w:rsidP="004E224C">
      <w:r>
        <w:separator/>
      </w:r>
    </w:p>
  </w:endnote>
  <w:endnote w:type="continuationSeparator" w:id="0">
    <w:p w:rsidR="00E731C6" w:rsidRDefault="00E731C6" w:rsidP="004E2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琥珀">
    <w:panose1 w:val="02010800040101010101"/>
    <w:charset w:val="86"/>
    <w:family w:val="auto"/>
    <w:pitch w:val="variable"/>
    <w:sig w:usb0="00000001" w:usb1="080F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C6" w:rsidRDefault="00E731C6">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right;mso-position-horizontal-relative:margin" filled="f" stroked="f" strokeweight=".5pt">
          <v:textbox style="mso-fit-shape-to-text:t" inset="0,0,0,0">
            <w:txbxContent>
              <w:p w:rsidR="00E731C6" w:rsidRDefault="00E731C6">
                <w:pPr>
                  <w:snapToGrid w:val="0"/>
                  <w:rPr>
                    <w:sz w:val="18"/>
                  </w:rPr>
                </w:pPr>
                <w:fldSimple w:instr=" PAGE  \* MERGEFORMAT ">
                  <w:r w:rsidRPr="001C71B1">
                    <w:rPr>
                      <w:noProof/>
                      <w:sz w:val="18"/>
                    </w:rPr>
                    <w:t>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1C6" w:rsidRDefault="00E731C6" w:rsidP="004E224C">
      <w:r>
        <w:separator/>
      </w:r>
    </w:p>
  </w:footnote>
  <w:footnote w:type="continuationSeparator" w:id="0">
    <w:p w:rsidR="00E731C6" w:rsidRDefault="00E731C6" w:rsidP="004E2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C6" w:rsidRDefault="00E731C6">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24C"/>
    <w:rsid w:val="00091F84"/>
    <w:rsid w:val="001C71B1"/>
    <w:rsid w:val="0025744B"/>
    <w:rsid w:val="004E224C"/>
    <w:rsid w:val="0060141A"/>
    <w:rsid w:val="008B5565"/>
    <w:rsid w:val="00A65A20"/>
    <w:rsid w:val="00E731C6"/>
    <w:rsid w:val="012152D3"/>
    <w:rsid w:val="01502E65"/>
    <w:rsid w:val="016348CB"/>
    <w:rsid w:val="01723346"/>
    <w:rsid w:val="01765EB4"/>
    <w:rsid w:val="01FD2F98"/>
    <w:rsid w:val="02477F0B"/>
    <w:rsid w:val="02F15617"/>
    <w:rsid w:val="03DD7147"/>
    <w:rsid w:val="04282569"/>
    <w:rsid w:val="04655991"/>
    <w:rsid w:val="04886B87"/>
    <w:rsid w:val="05A30A44"/>
    <w:rsid w:val="06271D05"/>
    <w:rsid w:val="06427146"/>
    <w:rsid w:val="06873403"/>
    <w:rsid w:val="069D43FC"/>
    <w:rsid w:val="06AB0140"/>
    <w:rsid w:val="08860352"/>
    <w:rsid w:val="088D5F35"/>
    <w:rsid w:val="08A9689B"/>
    <w:rsid w:val="08D83B0E"/>
    <w:rsid w:val="08F0048B"/>
    <w:rsid w:val="09242B5E"/>
    <w:rsid w:val="096E6409"/>
    <w:rsid w:val="09825667"/>
    <w:rsid w:val="09A91198"/>
    <w:rsid w:val="09CD530A"/>
    <w:rsid w:val="0A275C54"/>
    <w:rsid w:val="0A3B436D"/>
    <w:rsid w:val="0A5F482B"/>
    <w:rsid w:val="0A720602"/>
    <w:rsid w:val="0A975D08"/>
    <w:rsid w:val="0A984584"/>
    <w:rsid w:val="0ADD5AD3"/>
    <w:rsid w:val="0B14170E"/>
    <w:rsid w:val="0BA7196A"/>
    <w:rsid w:val="0BB147B5"/>
    <w:rsid w:val="0BB553C3"/>
    <w:rsid w:val="0C94112A"/>
    <w:rsid w:val="0D0A4F56"/>
    <w:rsid w:val="0D131DE7"/>
    <w:rsid w:val="0D3917B7"/>
    <w:rsid w:val="0D6524DA"/>
    <w:rsid w:val="0D9E3520"/>
    <w:rsid w:val="0DA92CE2"/>
    <w:rsid w:val="0DF25074"/>
    <w:rsid w:val="0E043B35"/>
    <w:rsid w:val="0E19710B"/>
    <w:rsid w:val="0E497F1C"/>
    <w:rsid w:val="0E4E16DD"/>
    <w:rsid w:val="0E897ADB"/>
    <w:rsid w:val="0EB6413E"/>
    <w:rsid w:val="0EB82972"/>
    <w:rsid w:val="0F1538C9"/>
    <w:rsid w:val="0FC15747"/>
    <w:rsid w:val="0FFE34AE"/>
    <w:rsid w:val="105A6A64"/>
    <w:rsid w:val="106B5519"/>
    <w:rsid w:val="107475BD"/>
    <w:rsid w:val="107D00CB"/>
    <w:rsid w:val="11600742"/>
    <w:rsid w:val="11850E53"/>
    <w:rsid w:val="11DB10F7"/>
    <w:rsid w:val="120E574D"/>
    <w:rsid w:val="12EF250B"/>
    <w:rsid w:val="13822A2D"/>
    <w:rsid w:val="13FB2B2A"/>
    <w:rsid w:val="1427777D"/>
    <w:rsid w:val="148F2FFD"/>
    <w:rsid w:val="14947AD4"/>
    <w:rsid w:val="14B74B66"/>
    <w:rsid w:val="14D25303"/>
    <w:rsid w:val="15C42A9E"/>
    <w:rsid w:val="15E86CEF"/>
    <w:rsid w:val="16BB17C6"/>
    <w:rsid w:val="16E2474E"/>
    <w:rsid w:val="17207390"/>
    <w:rsid w:val="17413198"/>
    <w:rsid w:val="17582978"/>
    <w:rsid w:val="17D44B1E"/>
    <w:rsid w:val="18013C0D"/>
    <w:rsid w:val="18082AE4"/>
    <w:rsid w:val="18A204CA"/>
    <w:rsid w:val="18D26A0D"/>
    <w:rsid w:val="19630BDB"/>
    <w:rsid w:val="1971600F"/>
    <w:rsid w:val="19AC26D4"/>
    <w:rsid w:val="19AD6D15"/>
    <w:rsid w:val="19D41A23"/>
    <w:rsid w:val="19F61A10"/>
    <w:rsid w:val="19FA0487"/>
    <w:rsid w:val="1A243927"/>
    <w:rsid w:val="1B4027CD"/>
    <w:rsid w:val="1B947935"/>
    <w:rsid w:val="1BF06DA8"/>
    <w:rsid w:val="1C9C1C38"/>
    <w:rsid w:val="1CEB1686"/>
    <w:rsid w:val="1D975B0C"/>
    <w:rsid w:val="1DDD11EA"/>
    <w:rsid w:val="1DE25307"/>
    <w:rsid w:val="1DF01BC5"/>
    <w:rsid w:val="1EF36D3D"/>
    <w:rsid w:val="1FBF7BFC"/>
    <w:rsid w:val="205A0C9C"/>
    <w:rsid w:val="20FF4389"/>
    <w:rsid w:val="21565067"/>
    <w:rsid w:val="2186475C"/>
    <w:rsid w:val="219A6DEF"/>
    <w:rsid w:val="21CB07AE"/>
    <w:rsid w:val="222E2766"/>
    <w:rsid w:val="22A61114"/>
    <w:rsid w:val="22F16646"/>
    <w:rsid w:val="22FC6CF4"/>
    <w:rsid w:val="23DC6E95"/>
    <w:rsid w:val="24172CCD"/>
    <w:rsid w:val="2428164A"/>
    <w:rsid w:val="24377121"/>
    <w:rsid w:val="24B26F9A"/>
    <w:rsid w:val="24B7692B"/>
    <w:rsid w:val="24C3120B"/>
    <w:rsid w:val="25771C09"/>
    <w:rsid w:val="25A1242C"/>
    <w:rsid w:val="268D7BA5"/>
    <w:rsid w:val="26C91A88"/>
    <w:rsid w:val="277617E7"/>
    <w:rsid w:val="27901DC5"/>
    <w:rsid w:val="27A66F5B"/>
    <w:rsid w:val="27FD1FE4"/>
    <w:rsid w:val="28323822"/>
    <w:rsid w:val="28357CE7"/>
    <w:rsid w:val="28376274"/>
    <w:rsid w:val="28A83F9C"/>
    <w:rsid w:val="28C23819"/>
    <w:rsid w:val="28D54683"/>
    <w:rsid w:val="29633A3F"/>
    <w:rsid w:val="296E4ADB"/>
    <w:rsid w:val="2A814EB4"/>
    <w:rsid w:val="2ABF2022"/>
    <w:rsid w:val="2AE8409D"/>
    <w:rsid w:val="2B115378"/>
    <w:rsid w:val="2B4E4DCF"/>
    <w:rsid w:val="2B5206F8"/>
    <w:rsid w:val="2B584FD2"/>
    <w:rsid w:val="2B695FC7"/>
    <w:rsid w:val="2B7B73D3"/>
    <w:rsid w:val="2C534ACC"/>
    <w:rsid w:val="2C5B16D5"/>
    <w:rsid w:val="2C7B3B00"/>
    <w:rsid w:val="2DBB3986"/>
    <w:rsid w:val="2DBC77A0"/>
    <w:rsid w:val="2DEF736C"/>
    <w:rsid w:val="2E2B7EC6"/>
    <w:rsid w:val="2E666D65"/>
    <w:rsid w:val="2E6B3A64"/>
    <w:rsid w:val="2EAA7573"/>
    <w:rsid w:val="2ECF382E"/>
    <w:rsid w:val="2EE15F8D"/>
    <w:rsid w:val="2F5110F3"/>
    <w:rsid w:val="2F887287"/>
    <w:rsid w:val="2F9B3301"/>
    <w:rsid w:val="2FB20D43"/>
    <w:rsid w:val="30833466"/>
    <w:rsid w:val="30C050DB"/>
    <w:rsid w:val="30C56D7E"/>
    <w:rsid w:val="314650B0"/>
    <w:rsid w:val="317E143C"/>
    <w:rsid w:val="324645EB"/>
    <w:rsid w:val="32507125"/>
    <w:rsid w:val="32C548DF"/>
    <w:rsid w:val="32EB43B2"/>
    <w:rsid w:val="33084059"/>
    <w:rsid w:val="333C0B98"/>
    <w:rsid w:val="33710205"/>
    <w:rsid w:val="338F0DD5"/>
    <w:rsid w:val="34513138"/>
    <w:rsid w:val="34991EFE"/>
    <w:rsid w:val="349A2559"/>
    <w:rsid w:val="354D74C8"/>
    <w:rsid w:val="35B625ED"/>
    <w:rsid w:val="36627048"/>
    <w:rsid w:val="36AF36D3"/>
    <w:rsid w:val="37DA38B2"/>
    <w:rsid w:val="37F23F5D"/>
    <w:rsid w:val="380836BF"/>
    <w:rsid w:val="380F3438"/>
    <w:rsid w:val="38A86ED1"/>
    <w:rsid w:val="39311DBC"/>
    <w:rsid w:val="399F66BB"/>
    <w:rsid w:val="39B85ABD"/>
    <w:rsid w:val="39C85B36"/>
    <w:rsid w:val="3B0F63D8"/>
    <w:rsid w:val="3B131EE0"/>
    <w:rsid w:val="3B8E7D6B"/>
    <w:rsid w:val="3C2B0FCE"/>
    <w:rsid w:val="3C7C7E8F"/>
    <w:rsid w:val="3D4A6C05"/>
    <w:rsid w:val="3DA96F32"/>
    <w:rsid w:val="3E442193"/>
    <w:rsid w:val="3F2143C7"/>
    <w:rsid w:val="3F59658A"/>
    <w:rsid w:val="401A1AF7"/>
    <w:rsid w:val="40200E54"/>
    <w:rsid w:val="40DF768C"/>
    <w:rsid w:val="413D0C78"/>
    <w:rsid w:val="428E14ED"/>
    <w:rsid w:val="42927711"/>
    <w:rsid w:val="42FA266A"/>
    <w:rsid w:val="433163AD"/>
    <w:rsid w:val="43A708CF"/>
    <w:rsid w:val="43FF6667"/>
    <w:rsid w:val="44B0510E"/>
    <w:rsid w:val="44BC33F5"/>
    <w:rsid w:val="44CC7C3C"/>
    <w:rsid w:val="459D4F2D"/>
    <w:rsid w:val="45A62222"/>
    <w:rsid w:val="45CD4D33"/>
    <w:rsid w:val="46742C3F"/>
    <w:rsid w:val="4691503E"/>
    <w:rsid w:val="46A955EC"/>
    <w:rsid w:val="477F3C5D"/>
    <w:rsid w:val="47D83A47"/>
    <w:rsid w:val="47FA10DE"/>
    <w:rsid w:val="48072534"/>
    <w:rsid w:val="485052C5"/>
    <w:rsid w:val="487A77D7"/>
    <w:rsid w:val="49323C17"/>
    <w:rsid w:val="49A60976"/>
    <w:rsid w:val="49D67901"/>
    <w:rsid w:val="49EE48EB"/>
    <w:rsid w:val="49F95FC6"/>
    <w:rsid w:val="49FA618C"/>
    <w:rsid w:val="4A01681E"/>
    <w:rsid w:val="4A054944"/>
    <w:rsid w:val="4A7E1625"/>
    <w:rsid w:val="4A993B7A"/>
    <w:rsid w:val="4AB354B6"/>
    <w:rsid w:val="4AB4213A"/>
    <w:rsid w:val="4B731EC6"/>
    <w:rsid w:val="4BC77AA2"/>
    <w:rsid w:val="4BCD6D61"/>
    <w:rsid w:val="4C622A58"/>
    <w:rsid w:val="4C737C3C"/>
    <w:rsid w:val="4CAE686C"/>
    <w:rsid w:val="4CB8038C"/>
    <w:rsid w:val="4CD177C5"/>
    <w:rsid w:val="4CD77C0A"/>
    <w:rsid w:val="4D852274"/>
    <w:rsid w:val="4D8618E2"/>
    <w:rsid w:val="4D917761"/>
    <w:rsid w:val="4E3F7FAD"/>
    <w:rsid w:val="4ED402AF"/>
    <w:rsid w:val="4F0545D2"/>
    <w:rsid w:val="4F656CB8"/>
    <w:rsid w:val="4F6A0F4A"/>
    <w:rsid w:val="4F90066E"/>
    <w:rsid w:val="502C7CD3"/>
    <w:rsid w:val="50B70C05"/>
    <w:rsid w:val="50DD7CD1"/>
    <w:rsid w:val="50EB31A1"/>
    <w:rsid w:val="51134DE1"/>
    <w:rsid w:val="515440F3"/>
    <w:rsid w:val="52BE543D"/>
    <w:rsid w:val="52EE4516"/>
    <w:rsid w:val="53522D10"/>
    <w:rsid w:val="538A22B7"/>
    <w:rsid w:val="549111D4"/>
    <w:rsid w:val="55523C1A"/>
    <w:rsid w:val="55B25099"/>
    <w:rsid w:val="55C945C5"/>
    <w:rsid w:val="56766BFB"/>
    <w:rsid w:val="56B87901"/>
    <w:rsid w:val="56CE7A85"/>
    <w:rsid w:val="5735500E"/>
    <w:rsid w:val="5809082B"/>
    <w:rsid w:val="58A35264"/>
    <w:rsid w:val="58BB2DE6"/>
    <w:rsid w:val="58D33167"/>
    <w:rsid w:val="59830C5F"/>
    <w:rsid w:val="5A460185"/>
    <w:rsid w:val="5A4928E1"/>
    <w:rsid w:val="5A662DF2"/>
    <w:rsid w:val="5A935580"/>
    <w:rsid w:val="5ADA3106"/>
    <w:rsid w:val="5B3C7373"/>
    <w:rsid w:val="5B405F64"/>
    <w:rsid w:val="5C9D3256"/>
    <w:rsid w:val="5CA1759E"/>
    <w:rsid w:val="5CEF3788"/>
    <w:rsid w:val="5D192382"/>
    <w:rsid w:val="5D454982"/>
    <w:rsid w:val="5DA37B7E"/>
    <w:rsid w:val="5DC87EEB"/>
    <w:rsid w:val="5EC753B3"/>
    <w:rsid w:val="5ED7371D"/>
    <w:rsid w:val="5F2E3B14"/>
    <w:rsid w:val="5F9D33C3"/>
    <w:rsid w:val="5FB449E2"/>
    <w:rsid w:val="5FE5064C"/>
    <w:rsid w:val="5FFE1FA5"/>
    <w:rsid w:val="60251D6E"/>
    <w:rsid w:val="60401938"/>
    <w:rsid w:val="604C1D0B"/>
    <w:rsid w:val="609B0F94"/>
    <w:rsid w:val="60AF7002"/>
    <w:rsid w:val="60BD3746"/>
    <w:rsid w:val="612A5791"/>
    <w:rsid w:val="61AF5863"/>
    <w:rsid w:val="61CC75A8"/>
    <w:rsid w:val="61DF0A99"/>
    <w:rsid w:val="61F67D46"/>
    <w:rsid w:val="621D12CB"/>
    <w:rsid w:val="630B1800"/>
    <w:rsid w:val="631C6E05"/>
    <w:rsid w:val="63880F2D"/>
    <w:rsid w:val="639C48D3"/>
    <w:rsid w:val="63A57A58"/>
    <w:rsid w:val="63DB4E0B"/>
    <w:rsid w:val="64042248"/>
    <w:rsid w:val="6478423E"/>
    <w:rsid w:val="64D66C3E"/>
    <w:rsid w:val="652559A6"/>
    <w:rsid w:val="654F52B2"/>
    <w:rsid w:val="6558505E"/>
    <w:rsid w:val="65E96DA7"/>
    <w:rsid w:val="665D2C8D"/>
    <w:rsid w:val="66932CCE"/>
    <w:rsid w:val="66F543B6"/>
    <w:rsid w:val="67390E46"/>
    <w:rsid w:val="677E6DE3"/>
    <w:rsid w:val="6802759A"/>
    <w:rsid w:val="68875F5E"/>
    <w:rsid w:val="69685058"/>
    <w:rsid w:val="697550C7"/>
    <w:rsid w:val="6A0D2B87"/>
    <w:rsid w:val="6A5D024F"/>
    <w:rsid w:val="6A8635F2"/>
    <w:rsid w:val="6B1D34FB"/>
    <w:rsid w:val="6B36618E"/>
    <w:rsid w:val="6B8D2ADA"/>
    <w:rsid w:val="6BA12B15"/>
    <w:rsid w:val="6BCB786C"/>
    <w:rsid w:val="6BD86ADE"/>
    <w:rsid w:val="6BEF6051"/>
    <w:rsid w:val="6C234E2E"/>
    <w:rsid w:val="6C6D7ABE"/>
    <w:rsid w:val="6C7B2D0B"/>
    <w:rsid w:val="6C88439E"/>
    <w:rsid w:val="6D0C2398"/>
    <w:rsid w:val="6D274D63"/>
    <w:rsid w:val="6D66319E"/>
    <w:rsid w:val="6D9C5AD5"/>
    <w:rsid w:val="6E2F4D86"/>
    <w:rsid w:val="6E47588E"/>
    <w:rsid w:val="6E587ECD"/>
    <w:rsid w:val="6ED049FC"/>
    <w:rsid w:val="6F291D6E"/>
    <w:rsid w:val="6F7B28ED"/>
    <w:rsid w:val="702F0215"/>
    <w:rsid w:val="70A545AC"/>
    <w:rsid w:val="70CE6397"/>
    <w:rsid w:val="70F52ECB"/>
    <w:rsid w:val="71046BC0"/>
    <w:rsid w:val="71282B87"/>
    <w:rsid w:val="71674C5F"/>
    <w:rsid w:val="718929BF"/>
    <w:rsid w:val="71C57C3E"/>
    <w:rsid w:val="71E80147"/>
    <w:rsid w:val="72A5764B"/>
    <w:rsid w:val="72B06C54"/>
    <w:rsid w:val="72F16F84"/>
    <w:rsid w:val="73352980"/>
    <w:rsid w:val="733A19FC"/>
    <w:rsid w:val="73B619A2"/>
    <w:rsid w:val="73C925D7"/>
    <w:rsid w:val="74004328"/>
    <w:rsid w:val="74681550"/>
    <w:rsid w:val="75181BE2"/>
    <w:rsid w:val="7536711E"/>
    <w:rsid w:val="75FD0658"/>
    <w:rsid w:val="76106D1D"/>
    <w:rsid w:val="76B04561"/>
    <w:rsid w:val="77366028"/>
    <w:rsid w:val="77777002"/>
    <w:rsid w:val="781105DC"/>
    <w:rsid w:val="781E6A49"/>
    <w:rsid w:val="78AC4C3E"/>
    <w:rsid w:val="78B86E1E"/>
    <w:rsid w:val="79296040"/>
    <w:rsid w:val="7A355674"/>
    <w:rsid w:val="7A4A6E02"/>
    <w:rsid w:val="7AB27A6F"/>
    <w:rsid w:val="7B581679"/>
    <w:rsid w:val="7BCD102A"/>
    <w:rsid w:val="7BD07306"/>
    <w:rsid w:val="7D432E0F"/>
    <w:rsid w:val="7DC013BE"/>
    <w:rsid w:val="7DCD6B7F"/>
    <w:rsid w:val="7DDD44AF"/>
    <w:rsid w:val="7E0E11EE"/>
    <w:rsid w:val="7E795BE7"/>
    <w:rsid w:val="7F244EAC"/>
    <w:rsid w:val="7F7F757E"/>
    <w:rsid w:val="7F8410B8"/>
    <w:rsid w:val="7FBE10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24C"/>
    <w:pPr>
      <w:widowControl w:val="0"/>
      <w:jc w:val="both"/>
    </w:pPr>
    <w:rPr>
      <w:rFonts w:ascii="Calibri" w:hAnsi="Calibri"/>
      <w:szCs w:val="24"/>
    </w:rPr>
  </w:style>
  <w:style w:type="paragraph" w:styleId="Heading1">
    <w:name w:val="heading 1"/>
    <w:basedOn w:val="Normal"/>
    <w:next w:val="Normal"/>
    <w:link w:val="Heading1Char"/>
    <w:uiPriority w:val="99"/>
    <w:qFormat/>
    <w:rsid w:val="004E224C"/>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4A"/>
    <w:rPr>
      <w:rFonts w:ascii="Calibri" w:hAnsi="Calibri"/>
      <w:b/>
      <w:bCs/>
      <w:kern w:val="44"/>
      <w:sz w:val="44"/>
      <w:szCs w:val="44"/>
    </w:rPr>
  </w:style>
  <w:style w:type="paragraph" w:styleId="Footer">
    <w:name w:val="footer"/>
    <w:basedOn w:val="Normal"/>
    <w:link w:val="FooterChar"/>
    <w:uiPriority w:val="99"/>
    <w:rsid w:val="004E224C"/>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F96C4A"/>
    <w:rPr>
      <w:rFonts w:ascii="Calibri" w:hAnsi="Calibri"/>
      <w:sz w:val="18"/>
      <w:szCs w:val="18"/>
    </w:rPr>
  </w:style>
  <w:style w:type="paragraph" w:styleId="Header">
    <w:name w:val="header"/>
    <w:basedOn w:val="Normal"/>
    <w:link w:val="HeaderChar"/>
    <w:uiPriority w:val="99"/>
    <w:rsid w:val="004E224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F96C4A"/>
    <w:rPr>
      <w:rFonts w:ascii="Calibri" w:hAnsi="Calibri"/>
      <w:sz w:val="18"/>
      <w:szCs w:val="18"/>
    </w:rPr>
  </w:style>
  <w:style w:type="paragraph" w:styleId="NormalWeb">
    <w:name w:val="Normal (Web)"/>
    <w:basedOn w:val="Normal"/>
    <w:uiPriority w:val="99"/>
    <w:rsid w:val="004E224C"/>
    <w:pPr>
      <w:spacing w:beforeAutospacing="1" w:afterAutospacing="1"/>
      <w:jc w:val="left"/>
    </w:pPr>
    <w:rPr>
      <w:kern w:val="0"/>
      <w:sz w:val="24"/>
    </w:rPr>
  </w:style>
  <w:style w:type="character" w:styleId="Strong">
    <w:name w:val="Strong"/>
    <w:basedOn w:val="DefaultParagraphFont"/>
    <w:uiPriority w:val="99"/>
    <w:qFormat/>
    <w:rsid w:val="004E224C"/>
    <w:rPr>
      <w:rFonts w:cs="Times New Roman"/>
      <w:b/>
    </w:rPr>
  </w:style>
  <w:style w:type="character" w:styleId="FollowedHyperlink">
    <w:name w:val="FollowedHyperlink"/>
    <w:basedOn w:val="DefaultParagraphFont"/>
    <w:uiPriority w:val="99"/>
    <w:rsid w:val="004E224C"/>
    <w:rPr>
      <w:rFonts w:cs="Times New Roman"/>
      <w:color w:val="000099"/>
      <w:u w:val="none"/>
    </w:rPr>
  </w:style>
  <w:style w:type="character" w:styleId="Emphasis">
    <w:name w:val="Emphasis"/>
    <w:basedOn w:val="DefaultParagraphFont"/>
    <w:uiPriority w:val="99"/>
    <w:qFormat/>
    <w:rsid w:val="004E224C"/>
    <w:rPr>
      <w:rFonts w:cs="Times New Roman"/>
    </w:rPr>
  </w:style>
  <w:style w:type="character" w:styleId="Hyperlink">
    <w:name w:val="Hyperlink"/>
    <w:basedOn w:val="DefaultParagraphFont"/>
    <w:uiPriority w:val="99"/>
    <w:rsid w:val="004E224C"/>
    <w:rPr>
      <w:rFonts w:cs="Times New Roman"/>
      <w:color w:val="000099"/>
      <w:u w:val="none"/>
    </w:rPr>
  </w:style>
  <w:style w:type="table" w:styleId="TableGrid">
    <w:name w:val="Table Grid"/>
    <w:basedOn w:val="TableNormal"/>
    <w:uiPriority w:val="99"/>
    <w:rsid w:val="004E224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vel.ifeng.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811</Words>
  <Characters>4627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 User</cp:lastModifiedBy>
  <cp:revision>2</cp:revision>
  <dcterms:created xsi:type="dcterms:W3CDTF">2014-10-29T12:08:00Z</dcterms:created>
  <dcterms:modified xsi:type="dcterms:W3CDTF">2016-08-16T05:01:00Z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